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993" w:tblpY="1"/>
        <w:tblOverlap w:val="never"/>
        <w:tblW w:w="10632" w:type="dxa"/>
        <w:tblCellSpacing w:w="0" w:type="dxa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0632"/>
      </w:tblGrid>
      <w:tr w:rsidR="000D6218" w:rsidRPr="008C199B" w:rsidTr="003B3C95">
        <w:trPr>
          <w:tblCellSpacing w:w="0" w:type="dxa"/>
        </w:trPr>
        <w:tc>
          <w:tcPr>
            <w:tcW w:w="10632" w:type="dxa"/>
            <w:vAlign w:val="center"/>
            <w:hideMark/>
          </w:tcPr>
          <w:p w:rsidR="000D6218" w:rsidRPr="008C199B" w:rsidRDefault="007B2104" w:rsidP="00B3415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         </w:t>
            </w:r>
          </w:p>
          <w:p w:rsidR="00E82F11" w:rsidRDefault="00E82F11" w:rsidP="00E82F11">
            <w:pPr>
              <w:pStyle w:val="NoSpacing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4F3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N 1</w:t>
            </w:r>
          </w:p>
          <w:p w:rsidR="00E82F11" w:rsidRDefault="00E82F11" w:rsidP="00E82F11">
            <w:pPr>
              <w:pStyle w:val="NoSpacing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Կոտայքի մարզի</w:t>
            </w:r>
          </w:p>
          <w:p w:rsidR="00E82F11" w:rsidRDefault="00E82F11" w:rsidP="00E82F11">
            <w:pPr>
              <w:pStyle w:val="NoSpacing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Նաիրի համայնքի ավագանու</w:t>
            </w:r>
          </w:p>
          <w:p w:rsidR="00E82F11" w:rsidRPr="00464F34" w:rsidRDefault="00E82F11" w:rsidP="00E82F11">
            <w:pPr>
              <w:pStyle w:val="NoSpacing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---------թ. ----------- ------- - ի ----- որոշման</w:t>
            </w:r>
          </w:p>
          <w:p w:rsidR="000D6218" w:rsidRPr="008C199B" w:rsidRDefault="000D6218" w:rsidP="00E82F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6E7B5A" w:rsidRPr="008C199B" w:rsidRDefault="006E7B5A" w:rsidP="00032C4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36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&lt;&lt;ԵՂՎԱՐԴԻ N 1 ՄԱՆԿԱՊԱՐՏԵԶ&gt;&gt;</w:t>
            </w:r>
          </w:p>
          <w:p w:rsidR="000D6218" w:rsidRPr="008C199B" w:rsidRDefault="000D6218" w:rsidP="00032C46">
            <w:pPr>
              <w:spacing w:after="0" w:line="36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ՀԱՄԱՅՆՔԱՅԻՆ ՈՉ ԱՌԵՎՏՐԱՅԻՆ ԿԱԶՄԱԿԵՐՊՈՒԹՅՈՒՆ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ԿԱՆՈՆԱԴՐՈՒԹՅՈՒՆ</w:t>
            </w:r>
          </w:p>
          <w:p w:rsidR="000D6218" w:rsidRPr="008C199B" w:rsidRDefault="000D6218" w:rsidP="00032C4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E82F11" w:rsidRDefault="00E82F11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(</w:t>
            </w:r>
            <w:r w:rsidR="000D6218"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նոր խմբագրությամբ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)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94420" w:rsidRPr="008C199B" w:rsidRDefault="00094420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94420" w:rsidRPr="008C199B" w:rsidRDefault="00094420" w:rsidP="00032C4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94420" w:rsidRPr="008C199B" w:rsidRDefault="00094420" w:rsidP="00032C4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94420" w:rsidRPr="008C199B" w:rsidRDefault="00094420" w:rsidP="00C2754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94420" w:rsidRPr="008C199B" w:rsidRDefault="00094420" w:rsidP="00C2754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9B0360" w:rsidRPr="008C199B" w:rsidRDefault="009B0360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9B0360" w:rsidRDefault="009B0360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8C199B" w:rsidRDefault="008C199B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8C199B" w:rsidRDefault="008C199B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8C199B" w:rsidRDefault="008C199B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8C199B" w:rsidRDefault="008C199B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8C199B" w:rsidRDefault="008C199B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8C199B" w:rsidRDefault="008C199B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8C199B" w:rsidRDefault="008C199B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8C199B" w:rsidRDefault="008C199B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8C199B" w:rsidRDefault="008C199B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8C199B" w:rsidRDefault="008C199B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6E7B5A" w:rsidRDefault="006E7B5A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712585" w:rsidRPr="008C199B" w:rsidRDefault="00712585" w:rsidP="006E7B5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8C199B">
              <w:rPr>
                <w:rFonts w:ascii="Calibri" w:eastAsia="Times New Roman" w:hAnsi="Calibri" w:cs="Calibri"/>
                <w:bCs/>
                <w:sz w:val="24"/>
                <w:szCs w:val="24"/>
                <w:lang w:val="hy-AM"/>
              </w:rPr>
              <w:lastRenderedPageBreak/>
              <w:t>   </w:t>
            </w:r>
            <w:r w:rsidRPr="008C199B">
              <w:rPr>
                <w:rFonts w:ascii="GHEA Grapalat" w:eastAsia="Times New Roman" w:hAnsi="GHEA Grapalat" w:cs="Arial Unicode"/>
                <w:bCs/>
                <w:sz w:val="24"/>
                <w:szCs w:val="24"/>
                <w:lang w:val="hy-AM"/>
              </w:rPr>
              <w:t xml:space="preserve">Կ Ա Ն Ո Ն Ա Դ Ր ՈՒ Թ Յ ՈՒ 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Ն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D6218" w:rsidRPr="008C199B" w:rsidRDefault="000D6218" w:rsidP="00C2754A">
            <w:pPr>
              <w:spacing w:after="0" w:line="360" w:lineRule="auto"/>
              <w:ind w:firstLine="30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&lt;&lt;</w:t>
            </w:r>
            <w:r w:rsidR="009A7AF5"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ԵՂՎԱՐԴԻ N1 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ՄԱՆԿԱՊԱՐՏԵԶ&gt;&gt; ՀԱՄԱՅՆՔԱՅԻՆ ՈՉ ԱՌԵՎՏՐԱՅԻՆ ԿԱԶՄԱԿԵՐՊՈՒԹՅՈՒՆ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 ԸՆԴՀԱՆՈՒՐ ԴՐՈՒՅԹՆԵՐ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D6218" w:rsidRPr="008C199B" w:rsidRDefault="000D6218" w:rsidP="003B3C95">
            <w:pPr>
              <w:tabs>
                <w:tab w:val="left" w:pos="6195"/>
              </w:tabs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«</w:t>
            </w:r>
            <w:r w:rsidR="00AF7794"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Եղվարդի N1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մանկապարտեզ»</w:t>
            </w:r>
            <w:r w:rsidR="006C261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համայնքային ոչ առևտրային 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3. Հաստատության գտնվելու վայրն է՝ ՀՀ Կոտայքի մարզ,Եղվարդ համայնք,</w:t>
            </w:r>
            <w:r w:rsidR="00AF7794"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քաղաք Եղվարդ, Գարեգին Նժդեհի փողոց 2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5. Հաստատության անվանումն է`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1) հայերեն լրիվ` «</w:t>
            </w:r>
            <w:r w:rsidR="00AF7794"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Եղվարդի  N1 մանկապարտեզ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»</w:t>
            </w:r>
            <w:r w:rsidR="003128D1"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համայնքային ոչ առևտրային կազմակերպություն.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2) հայերեն կրճատ` </w:t>
            </w:r>
            <w:r w:rsidR="00AF7794"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«Եղվարդի  N1 մանկապարտեզ»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ՀՈԱԿ.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3) ռուսերեն լրիվ` «</w:t>
            </w:r>
            <w:r w:rsidR="00AF7794"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hy-AM"/>
              </w:rPr>
              <w:t xml:space="preserve">Егвардский детский сад </w:t>
            </w:r>
            <w:r w:rsidR="00AF7794"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-US"/>
              </w:rPr>
              <w:t>N</w:t>
            </w:r>
            <w:r w:rsidR="00AF7794"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>1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»</w:t>
            </w:r>
            <w:r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 xml:space="preserve"> Некоммерческая </w:t>
            </w:r>
            <w:r w:rsidR="00AF7794"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 xml:space="preserve"> Общественная </w:t>
            </w:r>
            <w:r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>Организация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4) ռուսերեն կրճատ` «</w:t>
            </w:r>
            <w:r w:rsidR="00AF7794"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hy-AM"/>
              </w:rPr>
              <w:t xml:space="preserve">Егвардский детский сад </w:t>
            </w:r>
            <w:r w:rsidR="00AF7794"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-US"/>
              </w:rPr>
              <w:t>N</w:t>
            </w:r>
            <w:r w:rsidR="00AF7794"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>1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»</w:t>
            </w:r>
            <w:r w:rsidR="00AF7794"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НО</w:t>
            </w:r>
            <w:r w:rsidR="00AF7794"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0D6218" w:rsidRPr="008C199B" w:rsidRDefault="000D6218" w:rsidP="00032C46">
            <w:pPr>
              <w:pStyle w:val="HTMLPreformatted"/>
              <w:shd w:val="clear" w:color="auto" w:fill="F8F9FA"/>
              <w:spacing w:line="540" w:lineRule="atLeast"/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անգլերեն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լրիվ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`</w:t>
            </w:r>
            <w:r w:rsidR="00AF7794"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«</w:t>
            </w:r>
            <w:r w:rsidR="00AF7794"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>Eghvard</w:t>
            </w:r>
            <w:r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 xml:space="preserve"> Kindergarten</w:t>
            </w:r>
            <w:r w:rsidR="00AF7794"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 xml:space="preserve"> N1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»</w:t>
            </w:r>
            <w:r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 xml:space="preserve"> Community Non-Commercial Organization.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անգլերեն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կրճատ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` «</w:t>
            </w:r>
            <w:r w:rsidR="006E2F7E" w:rsidRPr="008C199B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 xml:space="preserve"> Eghvard Kindergarten N1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»</w:t>
            </w:r>
            <w:r w:rsidR="00AF7794"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CNCO: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ունենալ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զինանշանի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պատկերով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հայերեն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անվանմամբ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կլոր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կնիք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ձևաթղթեր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խորհրդանիշ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անհատականացման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Կնիքը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ձևաթղթերը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խորհրդանիշը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անհատականացման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ձևավորելիս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հայերենին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զուգակցվել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լեզուներ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պաշտոնական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կայք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որտեղ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հրապարակվում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նախահաշիվը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ծախսերի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հաստիքացուցակը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թափուր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աշխատատեղերը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հայտարարությունները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8.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ինքնուրույն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հաշվեկշիռ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բանկային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հաշիվ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C2754A" w:rsidRPr="008C199B" w:rsidRDefault="000D6218" w:rsidP="00712585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9.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մասնակից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հանդիսանալ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11. Հաստատությունում չեն թույլատրվում քաղաքական կամ կրոնական կազմակերպությունների ստեղծումն ու գործունեությունը: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2. ՀԱՍՏԱՏՈՒԹՅԱՆ ԳՈՐԾՈՒՆԵՈՒԹՅԱՆ ԱՌԱՐԿԱՆ ԵՎ ՆՊԱՏԱԿԸ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14. Հաստատության կրթական գործունեությունն իրականացվում է ի շահ անհատի, հասարակության և պետության: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18. Հաստատության կրթական ծրագրերի ապահովման միջոցառումներում և ծառայություններում որպես անբաժանելի մաս կարող են ներառվել՝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1) հաստատության կողմից իրականացվող ուսումնամեթոդական, փորձարարական, հետազոտական աշխատանքները.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2) մանկավարժական աշխատողների մասնագիտական կատարելագործման միջոցառումները.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4) սաների սննդի կազմակերպումը՝ պահպանելով առողջապահության պետական կառավարման լիազորված մարմնի սահմանած նորմերը.</w:t>
            </w:r>
          </w:p>
          <w:p w:rsidR="00546988" w:rsidRPr="008C199B" w:rsidRDefault="000D6218" w:rsidP="00712585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5) սաների տրանսպորտային կազմակերպված փոխադրումները։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19. Հաստատությունը կարող է իրականացնել ձեռնարկատիրական գործունեության հետևյալ տեսակները՝</w:t>
            </w:r>
          </w:p>
          <w:p w:rsidR="00C2754A" w:rsidRPr="008C199B" w:rsidRDefault="00C2754A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1) լրացուցիչ կրթական, մարզաառողջարարական, ճամբարներում կազմակերպվող վճարովի ծառայություններ.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3) կազմակերպել երեխայի տնային ուսուցում, դաստիարակություն և խնամք.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4) կազմակերպել ճկուն ռեժիմով երեխային սպասարկելու ծառայություններ.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5) կազմակերպել սաների երկարօրյա կամ շուրջօրյա ուսուցում և խնամք։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3. ՀԱՍՏԱՏՈՒԹՅԱՆ ԿԱՌՈՒՑՎԱԾՔԸ ԵՎ ԿՐԹԱԴԱՍՏԻԱՐԱԿՉԱԿԱՆ ԳՈՐԾՈՒՆԵՈՒԹՅՈՒՆԸ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26. Հաստատության խմբերի առավելագույն խտությունը սահմանում է կրթության պետական կառավարման լիազորված մարմինը: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      </w:r>
          </w:p>
          <w:p w:rsidR="00C2754A" w:rsidRPr="008C199B" w:rsidRDefault="000D6218" w:rsidP="00152CEE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</w:t>
            </w:r>
            <w:bookmarkStart w:id="0" w:name="_GoBack"/>
            <w:bookmarkEnd w:id="0"/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ամբողջ տարվա ընթացքում՝ կրթության պետական կառավարման լիազորված մարմնի 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սահմանած կարգով: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30. Նախադպրոցական ուսումնական հաստատություններն ըստ տեսակների լինում են՝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1) մսուր՝ 0-3 տարեկանների ընդգրկմամբ.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2) մսուր մանկապարտեզ` 0-6 տարեկանների ընդգրկմամբ.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3) մանկապարտեզ՝ 3-6 տարեկանների ընդգրկմամբ.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4) նախակրթարան՝ 5-6 տարեկանների ընդգրկմամբ.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5) կենտրոն՝ 0-6` նախադպրոցական բոլոր կամ որևէ տարիքային խմբի ընդգրկմամբ: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31. Հաստատության աշխատանքային ռեժիմը, հաստատությունում երեխաների մնալու տևողությունը սահմանվում է հիմնադրի որոշմամբ: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4. ԿՐԹԱԴԱՍՏԻԱՐԱԿՉԱԿԱՆ ԳՈՐԾԸՆԹԱՑԻ ՄԱՍՆԱԿԻՑՆԵՐԸ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36. Հաստատության կրթադաստիարակչական գործընթացի մասնակիցներն են՝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1) նախադպրոցական տարիքի երեխան.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2) ծնողը (երեխայի օրինական ներկայացուցիչը).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38. Հաստատության և ծնողների փոխհարաբերությունները կարգավորվում են նրանց միջև կնքված պայմանագրով: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      </w:r>
          </w:p>
          <w:p w:rsidR="000D6218" w:rsidRPr="008C199B" w:rsidRDefault="000D6218" w:rsidP="00152CEE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5. ՀԱՍՏԱՏՈՒԹՅԱՆ ԿԱՌԱՎԱՐՈՒՄԸ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44. Հաստատության հիմնադրի բացառիկ լիազորություններն են՝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1) հաստատության հիմնադրումը.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2) հաստատությանը սեփականության իրավունքով հանձնվող և (կամ) ամրացվող գույքի կազմի հաստատումը.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3) հաստատության կանոնադրության հաստատումը և դրանում փոփոխությունների կատարումը.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4) հաստատության կառավարման համակարգի սահմանումը.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5) հաստատության վերակազմակերպումը և լուծարումը.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6) հաստատության լուծարման հանձնաժողովի ստեղծումը և լուծարման հաշվեկշռի հաստատումը.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7) Հայաստանի Հանրապետության օրենսդրությամբ և սույն կանոնադրությամբ նախատեսված այլ հարցերի լուծումը: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45.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`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ընդհանուր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կառավարումը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բնականոն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պատասխանատվություն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դրանց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չկատարման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ոչ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պատշաճ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կատարման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վերահսկողություն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3)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կասեցնում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ուժը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կորցրած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ճանաչում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տնօրենի՝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հակասող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հրահանգները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կարգադրություններն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ցուցումները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ստորաբաժանումների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իրավասությունները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լսում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քննում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դրա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վերստուգման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արդյունքները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վերահսկողություն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համաձայնություն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տալիս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օտարման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հանձնման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8)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հաշվեկշիռը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9)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գործառույթներ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46.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ուսումնադաստիարակչական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արդյունավետ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նպատակով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խորհրդակցական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ծնողական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խորհուրդներ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ձևավորվել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խորհրդակցական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հոգաբարձուների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շրջանավարտների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152CEE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47.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խորհուրդը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կազմավորվում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համակազմի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օգոստոսյան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առաջին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նիստում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խորհուրդը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հրամանով</w:t>
            </w:r>
            <w:r w:rsidR="00152CE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մեկ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ժամկետով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անվանական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գրանցվում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արձանագրությունների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մատյանում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48.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բոլոր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49.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ընթացիկ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ղեկավարումը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օրենքներով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վերապահված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սահմաններում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պատասխանատվություն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օրենքների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ակտերի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կնքված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չկատարելու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ոչ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պատշաճ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կատարելու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50.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Տնօրենը՝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առանց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լիազորագրի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հանդես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գալիս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անունից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շահերը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կնքում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գործարքներ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նախագահում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նիստերը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տալիս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անունից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հանդես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գալու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լիազորագրեր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վերալիազորման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լիազորագրեր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նշանակում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ազատում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նրանց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կիրառում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խրախուսման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նշանակում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կարգապահական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տույժեր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բանկերում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բացում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հաշվարկային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հաշիվներ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օրենքով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սահմաններում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արձակում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հրահանգներ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տալիս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պարտադիր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կատարման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ցուցումներ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դրանց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կատարումը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8)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պաշտոնների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անվանացանկի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պաշտոնի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նկարագրի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անցկացնում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թափուր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տեղի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մրցույթը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կադրերի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ընտրությունը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կնքում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լուծում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բաշխում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9)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վերահսկողություն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իրենց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պարտականությունների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կատարման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10)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ներքին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կարգապահության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կանոնների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պաշտպանության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տեխնիկայի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պահպանումը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11)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հաստիքային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ցուցակն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ծախսերի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նախահաշիվը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դրանք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հաստատմանը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12)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13)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չափորոշչին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խմբի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ուսումնադաստիարակչական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գործընթացի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51.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բացակայության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գրավոր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մեթոդիստը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տեղակալը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իսկ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անհնարինության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դեպքում՝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5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տարվա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փորձ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ունեցող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մասնագետը։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52.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Մեթոդիստը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տեղակալը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կրթադաստիարակչական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մեթոդական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ղեկավարումը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կատարումը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կրթադաստիարակչական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որակի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546988" w:rsidRPr="008C199B" w:rsidRDefault="000D6218" w:rsidP="00152CEE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մեթոդկաբինետի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դաստիարակներին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մշտապես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հաղորդակից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դարձնում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գիտությունների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նորույթներին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վերաբերյալ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իրազեկման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մասնագիտական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շրջանում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53.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Դաստիարակը՝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պատասխանատվություն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կյանքի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համակողմանի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ինչպես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ստեղծագործական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երևակայության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մշտապես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համագործակցում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ընտանիքի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անհատական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խորհրդատվությունների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ծնողական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ժողովների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այցերի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շրջանում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54.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ծրագրին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համատեղ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շրջանում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խորհրդատվություն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գեղագիտական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հարցերի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շուրջ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55.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Տնտեսական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վարիչը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տնտեսական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օգնականը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տնտեսական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սպասարկումը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մթերքի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սարքավորումների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ստացումն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2)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մասնակցում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ճաշացուցակի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պահանջագիր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-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հայտերի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կազմմանը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հետևում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տեղամասի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շենքի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սարքավորումների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վիճակին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ձեռնարկում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դրանք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վերանորոգելու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անձնակազմի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կատարողական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կարգապահության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6. 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ԳՈՒՅՔԸ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ԵՎ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ՖԻՆԱՆՍԱՏՆՏԵՍԱԿԱՆ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ԳՈՐԾՈՒՆԵՈՒԹՅՈՒՆԸ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56.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հետագայում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նրան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հանձնվող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ինչպես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ընթացքում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ձեռք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բերված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57.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օրենքին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որոշումներին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հայեցողությամբ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տիրապետելու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պատկանող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58.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պատկանող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չունի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իրավունքներ՝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բացառությամբ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լուծարումից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հետո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մնացած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59.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հոգսը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60.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տարածվել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բռնագանձում՝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դատական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61.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վերցնելու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62.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չունի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դրա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իրավունքներն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օտարելու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գրավ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դնելու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անհատույց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հանձնելու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63.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սեփականություն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համարվող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շենքերը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օտարվել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բացառիկ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546988" w:rsidRPr="008C199B" w:rsidRDefault="000D6218" w:rsidP="00152CEE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64.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h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աստատությունն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անունից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հանձնելու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2020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հունիսի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4-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N 914-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հանձնված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</w:p>
          <w:p w:rsidR="000D6218" w:rsidRPr="008C199B" w:rsidRDefault="000D6218" w:rsidP="00C275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վճարներից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ստացված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դրամական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ուղղվում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բյուջե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65.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նախարարությունը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անհատույց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տարածքների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վարձակալությունից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մուտքագրված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20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տոկոսը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տվյալ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բյուջետային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տարվա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վերջում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բյուջեով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պահուստային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ֆոնդից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լիազոր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ներկայացմամբ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որպես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իրենց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գործառույթների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լրացուցիչ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հատկացում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տրամադրում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կառավարումն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փոխանցելու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66.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հանձնվել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ավագանու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67.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վարձակալումից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ստացված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եկամուտը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հանդիսանում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օգտագործվել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գործառույթների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68.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կարգը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69.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70.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գոյանում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հատկացումներից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չարգելված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լրացուցիչ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աղբյուրներից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71.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բյուջեից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մեկ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հաշվարկով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կարգը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առանձնահատուկ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բարձրացված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չափաքանակը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72.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լրացուցիչ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աղբյուրներն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են՝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ձեռնարկատիրական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իրականացումից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գոյացած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բարեգործական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նպատակային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ներդրումները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վարձավճարները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օտարերկրյա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կազմակերպությունների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քաղաքացիների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նվիրատվությունները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չարգելված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չհակասող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գործունեությունից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ստացված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73.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հավաստիությունը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ենթակա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աուդիտի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վերստուգման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կարգով։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</w:pP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7. 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ՀԱՍՏԱՏՈՒԹՅԱՆ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ՎԵՐԱԿԱԶՄԱԿԵՐՊՈՒՄԸ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ԵՎ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ԼՈՒԾԱՐՈՒՄԸ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74.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վերակազմակերպվում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լուծարվում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8C199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0D6218" w:rsidRPr="008C199B" w:rsidRDefault="000D6218" w:rsidP="00032C46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8C199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0D6218" w:rsidRPr="008C199B" w:rsidTr="003B3C95">
        <w:trPr>
          <w:tblCellSpacing w:w="0" w:type="dxa"/>
        </w:trPr>
        <w:tc>
          <w:tcPr>
            <w:tcW w:w="10632" w:type="dxa"/>
            <w:vAlign w:val="center"/>
          </w:tcPr>
          <w:p w:rsidR="000D6218" w:rsidRPr="008C199B" w:rsidRDefault="000D6218" w:rsidP="00032C4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</w:p>
        </w:tc>
      </w:tr>
    </w:tbl>
    <w:p w:rsidR="000D6218" w:rsidRPr="008C199B" w:rsidRDefault="000D6218" w:rsidP="000D6218">
      <w:pPr>
        <w:rPr>
          <w:rFonts w:ascii="GHEA Grapalat" w:hAnsi="GHEA Grapalat"/>
          <w:lang w:val="en-US"/>
        </w:rPr>
      </w:pPr>
      <w:r w:rsidRPr="008C199B">
        <w:rPr>
          <w:rFonts w:ascii="GHEA Grapalat" w:hAnsi="GHEA Grapalat"/>
          <w:lang w:val="en-US"/>
        </w:rPr>
        <w:br w:type="textWrapping" w:clear="all"/>
      </w:r>
    </w:p>
    <w:p w:rsidR="00C2754A" w:rsidRPr="008C199B" w:rsidRDefault="00C2754A" w:rsidP="00546988">
      <w:pPr>
        <w:jc w:val="center"/>
        <w:rPr>
          <w:rFonts w:ascii="Arial Unicode" w:hAnsi="Arial Unicode"/>
          <w:lang w:val="en-US"/>
        </w:rPr>
      </w:pPr>
    </w:p>
    <w:sectPr w:rsidR="00C2754A" w:rsidRPr="008C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758B"/>
    <w:multiLevelType w:val="hybridMultilevel"/>
    <w:tmpl w:val="D912363E"/>
    <w:lvl w:ilvl="0" w:tplc="A7F2988C">
      <w:numFmt w:val="bullet"/>
      <w:lvlText w:val="-"/>
      <w:lvlJc w:val="left"/>
      <w:pPr>
        <w:ind w:left="537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E1"/>
    <w:rsid w:val="00032C46"/>
    <w:rsid w:val="00094420"/>
    <w:rsid w:val="000D6218"/>
    <w:rsid w:val="000F26E1"/>
    <w:rsid w:val="00137084"/>
    <w:rsid w:val="00152CEE"/>
    <w:rsid w:val="001E2043"/>
    <w:rsid w:val="003128D1"/>
    <w:rsid w:val="003A214A"/>
    <w:rsid w:val="003B3C95"/>
    <w:rsid w:val="00546988"/>
    <w:rsid w:val="006C261D"/>
    <w:rsid w:val="006E2F7E"/>
    <w:rsid w:val="006E7B5A"/>
    <w:rsid w:val="00712585"/>
    <w:rsid w:val="00747115"/>
    <w:rsid w:val="00793C58"/>
    <w:rsid w:val="007B2104"/>
    <w:rsid w:val="00893BAC"/>
    <w:rsid w:val="008C199B"/>
    <w:rsid w:val="009036B8"/>
    <w:rsid w:val="0092568B"/>
    <w:rsid w:val="009A7AF5"/>
    <w:rsid w:val="009B0360"/>
    <w:rsid w:val="00A80D8D"/>
    <w:rsid w:val="00AF7794"/>
    <w:rsid w:val="00B14551"/>
    <w:rsid w:val="00B3415E"/>
    <w:rsid w:val="00C2754A"/>
    <w:rsid w:val="00E82F11"/>
    <w:rsid w:val="00E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339F"/>
  <w15:docId w15:val="{FF152A4B-A3E9-4EC4-852A-E119894E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1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A214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2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218"/>
    <w:rPr>
      <w:rFonts w:ascii="Consolas" w:eastAsiaTheme="minorEastAsia" w:hAnsi="Consolas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58"/>
    <w:rPr>
      <w:rFonts w:ascii="Tahoma" w:eastAsiaTheme="minorEastAsi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9B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4CCB-5F41-4425-A26F-1F3A4EF1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3192</Words>
  <Characters>18195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Suren Chalabyan</cp:lastModifiedBy>
  <cp:revision>7</cp:revision>
  <cp:lastPrinted>2021-07-15T12:35:00Z</cp:lastPrinted>
  <dcterms:created xsi:type="dcterms:W3CDTF">2022-05-26T08:05:00Z</dcterms:created>
  <dcterms:modified xsi:type="dcterms:W3CDTF">2022-05-26T10:07:00Z</dcterms:modified>
</cp:coreProperties>
</file>