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0D" w:rsidRPr="009E300D" w:rsidRDefault="009E300D" w:rsidP="009E300D">
      <w:pPr>
        <w:spacing w:after="0" w:line="240" w:lineRule="auto"/>
        <w:rPr>
          <w:rFonts w:ascii="GHEA Grapalat" w:eastAsia="Times New Roman" w:hAnsi="GHEA Grapalat" w:cs="Times New Roman"/>
          <w:b/>
          <w:bCs/>
          <w:sz w:val="26"/>
          <w:lang w:val="hy-AM" w:eastAsia="ru-RU"/>
        </w:rPr>
      </w:pPr>
    </w:p>
    <w:p w:rsidR="009E300D" w:rsidRPr="009E300D" w:rsidRDefault="009E300D" w:rsidP="009E30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lang w:val="hy-AM" w:eastAsia="ru-RU"/>
        </w:rPr>
      </w:pPr>
    </w:p>
    <w:p w:rsidR="005D44B6" w:rsidRPr="005D44B6" w:rsidRDefault="005D44B6" w:rsidP="005D44B6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6"/>
          <w:lang w:val="hy-AM" w:eastAsia="ru-RU"/>
        </w:rPr>
      </w:pPr>
    </w:p>
    <w:p w:rsidR="00416A37" w:rsidRDefault="00416A37" w:rsidP="00416A37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en-US"/>
        </w:rPr>
        <w:t xml:space="preserve">N </w:t>
      </w:r>
      <w:r>
        <w:rPr>
          <w:rFonts w:ascii="GHEA Grapalat" w:hAnsi="GHEA Grapalat"/>
          <w:sz w:val="24"/>
          <w:szCs w:val="24"/>
          <w:lang w:val="en-US"/>
        </w:rPr>
        <w:t>3</w:t>
      </w:r>
    </w:p>
    <w:p w:rsidR="00416A37" w:rsidRDefault="00416A37" w:rsidP="00416A37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 Հանրապետության Կոտայքի մարզի</w:t>
      </w:r>
    </w:p>
    <w:p w:rsidR="00416A37" w:rsidRDefault="00416A37" w:rsidP="00416A37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416A37" w:rsidRDefault="00416A37" w:rsidP="00416A37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---------թ. ----------- ------- - ի ----- որոշման</w:t>
      </w:r>
    </w:p>
    <w:p w:rsidR="005D44B6" w:rsidRPr="005D44B6" w:rsidRDefault="005D44B6" w:rsidP="00416A37">
      <w:pPr>
        <w:spacing w:after="0" w:line="240" w:lineRule="auto"/>
        <w:ind w:firstLine="300"/>
        <w:jc w:val="right"/>
        <w:rPr>
          <w:rFonts w:ascii="GHEA Grapalat" w:eastAsia="Times New Roman" w:hAnsi="GHEA Grapalat" w:cs="Times New Roman"/>
          <w:b/>
          <w:bCs/>
          <w:sz w:val="32"/>
          <w:lang w:val="hy-AM" w:eastAsia="ru-RU"/>
        </w:rPr>
      </w:pP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32"/>
          <w:lang w:val="hy-AM" w:eastAsia="ru-RU"/>
        </w:rPr>
      </w:pP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32"/>
          <w:lang w:val="hy-AM" w:eastAsia="ru-RU"/>
        </w:rPr>
      </w:pPr>
      <w:r w:rsidRPr="005D44B6">
        <w:rPr>
          <w:rFonts w:ascii="GHEA Grapalat" w:eastAsia="Times New Roman" w:hAnsi="GHEA Grapalat" w:cs="Times New Roman"/>
          <w:b/>
          <w:bCs/>
          <w:sz w:val="32"/>
          <w:lang w:val="hy-AM" w:eastAsia="ru-RU"/>
        </w:rPr>
        <w:t>&lt;&lt;ԶՈՎՈՒՆԻԻ  ՄԱՆԿԱՊԱՐՏԵԶ&gt;&gt;ՀԱՄԱՅՆՔԱՅԻՆ ՈՉ ԱՌԵՎՏՐԱՅԻՆ ԿԱԶՄԱԿԵՐՊՈՒԹՅՈՒՆ</w:t>
      </w: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32"/>
          <w:lang w:val="hy-AM" w:eastAsia="ru-RU"/>
        </w:rPr>
      </w:pP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36"/>
          <w:lang w:val="hy-AM" w:eastAsia="ru-RU"/>
        </w:rPr>
      </w:pPr>
      <w:r w:rsidRPr="005D44B6">
        <w:rPr>
          <w:rFonts w:ascii="GHEA Grapalat" w:eastAsia="Times New Roman" w:hAnsi="GHEA Grapalat" w:cs="Times New Roman"/>
          <w:b/>
          <w:bCs/>
          <w:sz w:val="36"/>
          <w:lang w:val="hy-AM" w:eastAsia="ru-RU"/>
        </w:rPr>
        <w:t>ԿԱՆՈՆԱԴՐՈՒԹՅՈՒՆ</w:t>
      </w: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36"/>
          <w:lang w:val="hy-AM" w:eastAsia="ru-RU"/>
        </w:rPr>
      </w:pPr>
    </w:p>
    <w:p w:rsidR="005D44B6" w:rsidRPr="005D44B6" w:rsidRDefault="005D44B6" w:rsidP="005D44B6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26"/>
          <w:lang w:val="hy-AM" w:eastAsia="ru-RU"/>
        </w:rPr>
      </w:pPr>
    </w:p>
    <w:p w:rsidR="005D44B6" w:rsidRPr="00416A37" w:rsidRDefault="00416A37" w:rsidP="00EE6667">
      <w:pPr>
        <w:spacing w:after="0" w:line="240" w:lineRule="auto"/>
        <w:ind w:firstLine="300"/>
        <w:jc w:val="center"/>
        <w:rPr>
          <w:rFonts w:ascii="GHEA Grapalat" w:eastAsia="Times New Roman" w:hAnsi="GHEA Grapalat" w:cs="Times New Roman"/>
          <w:b/>
          <w:bCs/>
          <w:sz w:val="26"/>
          <w:lang w:val="en-US" w:eastAsia="ru-RU"/>
        </w:rPr>
      </w:pPr>
      <w:r>
        <w:rPr>
          <w:rFonts w:ascii="GHEA Grapalat" w:eastAsia="Times New Roman" w:hAnsi="GHEA Grapalat" w:cs="Times New Roman"/>
          <w:b/>
          <w:bCs/>
          <w:sz w:val="26"/>
          <w:lang w:val="en-US" w:eastAsia="ru-RU"/>
        </w:rPr>
        <w:t>(</w:t>
      </w:r>
      <w:r w:rsidR="005D44B6" w:rsidRPr="005D44B6">
        <w:rPr>
          <w:rFonts w:ascii="GHEA Grapalat" w:eastAsia="Times New Roman" w:hAnsi="GHEA Grapalat" w:cs="Times New Roman"/>
          <w:bCs/>
          <w:sz w:val="26"/>
          <w:lang w:val="hy-AM" w:eastAsia="ru-RU"/>
        </w:rPr>
        <w:t>նոր խմբագրությամբ</w:t>
      </w:r>
      <w:r>
        <w:rPr>
          <w:rFonts w:ascii="GHEA Grapalat" w:eastAsia="Times New Roman" w:hAnsi="GHEA Grapalat" w:cs="Times New Roman"/>
          <w:b/>
          <w:bCs/>
          <w:sz w:val="26"/>
          <w:lang w:val="en-US" w:eastAsia="ru-RU"/>
        </w:rPr>
        <w:t>)</w:t>
      </w:r>
    </w:p>
    <w:p w:rsidR="00EE6667" w:rsidRPr="00EE6667" w:rsidRDefault="00EE6667" w:rsidP="00EE6667">
      <w:pPr>
        <w:spacing w:after="0" w:line="240" w:lineRule="auto"/>
        <w:rPr>
          <w:rFonts w:ascii="Calibri" w:eastAsia="Times New Roman" w:hAnsi="Calibri" w:cs="Calibri"/>
          <w:b/>
          <w:bCs/>
          <w:sz w:val="28"/>
          <w:lang w:val="hy-AM" w:eastAsia="ru-RU"/>
        </w:rPr>
      </w:pPr>
    </w:p>
    <w:p w:rsidR="005D44B6" w:rsidRDefault="005D44B6" w:rsidP="009E300D">
      <w:pPr>
        <w:spacing w:after="0" w:line="240" w:lineRule="auto"/>
        <w:jc w:val="center"/>
        <w:rPr>
          <w:rFonts w:ascii="Sylfaen" w:eastAsia="Times New Roman" w:hAnsi="Sylfaen" w:cs="Calibri"/>
          <w:b/>
          <w:bCs/>
          <w:sz w:val="28"/>
          <w:lang w:val="hy-AM" w:eastAsia="ru-RU"/>
        </w:rPr>
      </w:pPr>
    </w:p>
    <w:p w:rsidR="009E300D" w:rsidRPr="005D44B6" w:rsidRDefault="005D44B6" w:rsidP="005D44B6">
      <w:pPr>
        <w:spacing w:after="0" w:line="240" w:lineRule="auto"/>
        <w:rPr>
          <w:rFonts w:ascii="Sylfaen" w:eastAsia="Times New Roman" w:hAnsi="Sylfaen" w:cs="Calibri"/>
          <w:b/>
          <w:bCs/>
          <w:sz w:val="28"/>
          <w:lang w:val="hy-AM" w:eastAsia="ru-RU"/>
        </w:rPr>
      </w:pPr>
      <w:r>
        <w:rPr>
          <w:rFonts w:ascii="Sylfaen" w:eastAsia="Times New Roman" w:hAnsi="Sylfaen" w:cs="Calibri"/>
          <w:b/>
          <w:bCs/>
          <w:sz w:val="28"/>
          <w:lang w:val="hy-AM" w:eastAsia="ru-RU"/>
        </w:rPr>
        <w:t xml:space="preserve">                                       </w:t>
      </w:r>
      <w:r w:rsidR="009E300D" w:rsidRPr="009E300D">
        <w:rPr>
          <w:rFonts w:ascii="Calibri" w:eastAsia="Times New Roman" w:hAnsi="Calibri" w:cs="Calibri"/>
          <w:b/>
          <w:bCs/>
          <w:sz w:val="28"/>
          <w:lang w:val="hy-AM" w:eastAsia="ru-RU"/>
        </w:rPr>
        <w:t>  </w:t>
      </w:r>
      <w:r w:rsidR="009E300D" w:rsidRPr="009E300D">
        <w:rPr>
          <w:rFonts w:ascii="GHEA Grapalat" w:eastAsia="Times New Roman" w:hAnsi="GHEA Grapalat" w:cs="Arial Unicode"/>
          <w:b/>
          <w:bCs/>
          <w:sz w:val="28"/>
          <w:lang w:val="hy-AM" w:eastAsia="ru-RU"/>
        </w:rPr>
        <w:t xml:space="preserve">Կ Ա Ն Ո Ն Ա Դ Ր ՈՒ Թ Յ ՈՒ </w:t>
      </w:r>
      <w:r w:rsidR="009E300D" w:rsidRPr="009E300D">
        <w:rPr>
          <w:rFonts w:ascii="GHEA Grapalat" w:eastAsia="Times New Roman" w:hAnsi="GHEA Grapalat" w:cs="Times New Roman"/>
          <w:b/>
          <w:bCs/>
          <w:sz w:val="28"/>
          <w:lang w:val="hy-AM" w:eastAsia="ru-RU"/>
        </w:rPr>
        <w:t>Ն</w:t>
      </w:r>
    </w:p>
    <w:p w:rsidR="009E300D" w:rsidRPr="009E300D" w:rsidRDefault="009E300D" w:rsidP="009E30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6"/>
          <w:lang w:val="hy-AM" w:eastAsia="ru-RU"/>
        </w:rPr>
      </w:pPr>
    </w:p>
    <w:p w:rsidR="009E300D" w:rsidRPr="009E300D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b/>
          <w:lang w:val="hy-AM" w:eastAsia="ru-RU"/>
        </w:rPr>
      </w:pPr>
      <w:r w:rsidRPr="009E300D">
        <w:rPr>
          <w:rFonts w:ascii="Calibri" w:eastAsia="Times New Roman" w:hAnsi="Calibri" w:cs="Calibri"/>
          <w:b/>
          <w:lang w:val="hy-AM" w:eastAsia="ru-RU"/>
        </w:rPr>
        <w:t> </w:t>
      </w:r>
    </w:p>
    <w:p w:rsidR="009E300D" w:rsidRPr="009E300D" w:rsidRDefault="009E300D" w:rsidP="009E30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  <w:r w:rsidRPr="009E300D">
        <w:rPr>
          <w:rFonts w:ascii="GHEA Grapalat" w:eastAsia="Times New Roman" w:hAnsi="GHEA Grapalat" w:cs="Times New Roman"/>
          <w:b/>
          <w:bCs/>
          <w:sz w:val="28"/>
          <w:lang w:val="hy-AM" w:eastAsia="ru-RU"/>
        </w:rPr>
        <w:t>&lt;&lt;ԶՈՎՈՒՆԻԻ ՄԱՆԿԱՊԱՐՏԵԶ&gt;&gt;</w:t>
      </w:r>
      <w:r w:rsidR="00416A37">
        <w:rPr>
          <w:rFonts w:ascii="GHEA Grapalat" w:eastAsia="Times New Roman" w:hAnsi="GHEA Grapalat" w:cs="Times New Roman"/>
          <w:b/>
          <w:bCs/>
          <w:sz w:val="28"/>
          <w:lang w:val="en-US" w:eastAsia="ru-RU"/>
        </w:rPr>
        <w:t xml:space="preserve"> </w:t>
      </w:r>
      <w:r w:rsidRPr="009E300D">
        <w:rPr>
          <w:rFonts w:ascii="GHEA Grapalat" w:eastAsia="Times New Roman" w:hAnsi="GHEA Grapalat" w:cs="Times New Roman"/>
          <w:b/>
          <w:bCs/>
          <w:sz w:val="28"/>
          <w:lang w:val="hy-AM" w:eastAsia="ru-RU"/>
        </w:rPr>
        <w:t>ՀԱՄԱՅՆՔԱՅԻՆ ՈՉ ԱՌԵՎՏՐԱՅԻՆ ԿԱԶՄԱԿԵՐՊՈՒԹՅՈՒՆ</w:t>
      </w:r>
    </w:p>
    <w:p w:rsidR="009E300D" w:rsidRPr="009E300D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b/>
          <w:lang w:val="hy-AM" w:eastAsia="ru-RU"/>
        </w:rPr>
      </w:pPr>
      <w:r w:rsidRPr="009E300D">
        <w:rPr>
          <w:rFonts w:ascii="Calibri" w:eastAsia="Times New Roman" w:hAnsi="Calibri" w:cs="Calibri"/>
          <w:b/>
          <w:lang w:val="hy-AM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1. ԸՆԴՀԱՆՈՒՐ ԴՐՈՒՅԹՆԵՐ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1. «Զովունիի մանկապարտեզ»համայնքային ոչ առևտրային 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 Հաստատության գտնվելու վայրն է՝ ՀՀ Կոտայքի մարզ,Եղվարդ համայնք,գյուղ Զովունի,6-ին փողոց,129 շենք: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5. Հաստատության անվանումն է`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հայերեն լրիվ` «Զովունիի մանկապարտեզ»համայնքային ոչ առևտրային կազմակերպություն.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հայերեն կրճատ` «Զովունիի մանկապարտեզ»ՀՈԱԿ.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3) ռուսերեն լրիվ` «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eastAsia="ru-RU"/>
        </w:rPr>
        <w:t xml:space="preserve"> Зовунийский детский сад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»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eastAsia="ru-RU"/>
        </w:rPr>
        <w:t xml:space="preserve"> Общественная Некоммерческая Организация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4) ռուսերեն կրճատ` «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eastAsia="ru-RU"/>
        </w:rPr>
        <w:t xml:space="preserve"> Зовунийский детский сад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»ОНО .</w:t>
      </w: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9E300D" w:rsidRPr="00EE6667" w:rsidRDefault="009E300D" w:rsidP="009E300D">
      <w:pPr>
        <w:shd w:val="clear" w:color="auto" w:fill="F8F9FA"/>
        <w:spacing w:after="0" w:line="540" w:lineRule="atLeast"/>
        <w:rPr>
          <w:rFonts w:ascii="GHEA Grapalat" w:eastAsia="Times New Roman" w:hAnsi="GHEA Grapalat" w:cs="Courier New"/>
          <w:color w:val="202124"/>
          <w:sz w:val="24"/>
          <w:szCs w:val="24"/>
          <w:lang w:val="en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  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լրիվ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`«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val="en" w:eastAsia="ru-RU"/>
        </w:rPr>
        <w:t>Zo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val="en-US" w:eastAsia="ru-RU"/>
        </w:rPr>
        <w:t>vuni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val="en" w:eastAsia="ru-RU"/>
        </w:rPr>
        <w:t xml:space="preserve"> Kindergarten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val="en" w:eastAsia="ru-RU"/>
        </w:rPr>
        <w:t xml:space="preserve"> Community Non-Commercial Organization.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անգլերեն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կրճատ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 «</w:t>
      </w:r>
      <w:r w:rsidRPr="00EE6667">
        <w:rPr>
          <w:rFonts w:ascii="GHEA Grapalat" w:eastAsia="Times New Roman" w:hAnsi="GHEA Grapalat" w:cs="Courier New"/>
          <w:color w:val="202124"/>
          <w:sz w:val="24"/>
          <w:szCs w:val="24"/>
          <w:lang w:val="en" w:eastAsia="ru-RU"/>
        </w:rPr>
        <w:t>Zovuni Kindergarten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»CNCO: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ունենալ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զինանշանի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պատկերով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անվանմամբ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կլոր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կնիք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ձևաթղթեր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խորհրդանիշ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Կնիքը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ձևաթղթերը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խորհրդանիշը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ձևավորելիս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հայերենին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զուգակցվել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լեզուներ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EA3FEC" w:rsidRPr="00416A3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պաշտոնական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կայք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որտեղ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հրապարակվում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նախահաշիվը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ֆինանսական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ծախսերի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հաստիքացուցակը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թափուր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աշխատատեղերը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8. Հաստատությունն ունի ինքնուրույն հաշվեկշիռ և բանկային հաշիվ: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9. Հաստատությունն այլ կազմակերպության հիմնադիր կամ մասնակից կարող է հանդիսանալ միայն հիմնադրի որոշմամբ: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2. ՀԱՍՏԱՏՈՒԹՅԱՆ ԳՈՐԾՈՒՆԵՈՒԹՅԱՆ ԱՌԱՐԿԱՆ ԵՎ ՆՊԱՏԱԿԸ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14. Հաստատության կրթական գործունեությունն իրականացվում է ի շահ անհատի, հասարակության և պետության: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</w:t>
      </w: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առանձնահատկություններին, հակումներին ու ընդունակություններին համապատասխան ուսուցման մեթոդների և ձևերի ընտրությամբ: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ուսումնամեթոդական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փորձարարական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հետազոտական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մասնագիտական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կատարելագործման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խնամքի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անվտանգության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պահպանելով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նորմերը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կազմակերպումը՝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պահպանելով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նորմերը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0B574E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տրանսպորտային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փոխադրումները։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19.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ձեռնարկատիրական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հետևյալ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տեսակները՝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լրացուցիչ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մարզաառողջարարական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ճամբարներում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կազմակերպվող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վճարովի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ծառայություններ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ռեսուրս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կենտրոններ՝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վերապատրաստման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խորհրդատվական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դասընթացներ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միտված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դասընթացներ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ուսուցում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խնամք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ճկուն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ռեժիմով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ծառայություններ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երկարօրյա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շուրջօրյա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ուսուցում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խնամք։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3.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ԿԱՌՈՒՑՎԱԾՔԸ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ԵՎ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ԳՈՐԾՈՒՆԵՈՒԹՅՈՒՆԸ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20.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երաշխավորված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թվում՝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այլընտրանքային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փորձարարական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21.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մակարդակը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բովանդակային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բաղադրիչների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ըստ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առանձնահատկությունների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առանձնահատուկ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կարիքի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գիտելիքների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հմտությունների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ձևավորմամբ՝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առանձնահատկություններին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ոլորտներին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22.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հայերենով՝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Լեզվի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4-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6-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ազգային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փոքրամասնությունների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իրենց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մայրենի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ազգային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լեզվով՝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պարտադիր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ուսուցմամբ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ընդունելությունը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անկախ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ներկայացուցչի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դիմումի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ներկայացուցչի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կնքված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վրա՝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25.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ներկայացուցչի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կնքվող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օրինակելի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առավելագույն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խտությունը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սկսվում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սեպտեմբերի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հարմարվողականության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փուլի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առանձնահատկությունները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շաբաթական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պարապմունքների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բաշխման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ցանկը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օրինակելի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ռեժիմները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թողած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ծավալը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լրացնելու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28.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տեղափոխումն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օգոստոսի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մինչև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30-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Ազատ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տեղերը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համալրվում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ամբողջ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ընթացքում՝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29.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տարատարիք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տարբեր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յուրացնող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0B574E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30.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ըստ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տեսակների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են՝</w:t>
      </w:r>
    </w:p>
    <w:p w:rsidR="009E300D" w:rsidRPr="00EE6667" w:rsidRDefault="000B574E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 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մսուր՝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0-3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մսուր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մանկապարտեզ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0-6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մանկապարտեզ՝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3-6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նախակրթարան՝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5-6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կենտրոն՝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0-6`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որևէ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31.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ռեժիմը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մնալու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տևողությունը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32.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Թույլատրվում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ցերեկային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երեկոյան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շուրջօրյա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հանգստյան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տոնական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ազատ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հաճախումը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առողջապահության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բնագավառի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ներքին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նորմերի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օրինակելի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սննդակազմի։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անձնակազմի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տնօրինության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պատասխանատվություն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ֆիզիկական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բուժկանխարգելիչ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անցկացման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սանիտարահիգիենիկ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նորմերի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ռեժիմի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սննդի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35.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անձնակազմերը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ընդունվելիս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հետագայում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անգամ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ենթարկվում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բժշկական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զննության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4.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ԳՈՐԾԸՆԹԱՑԻ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ՄԱՍՆԱԿԻՑՆԵՐԸ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գործընթացի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մասնակիցներն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մեթոդիստը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գծով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տեղակալը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օգնականը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լոգոպեդը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հոգեբանը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սոցիալական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ֆիզիկական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կուլտուրայի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գծով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հրահանգիչը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բուժաշխատողը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խմբակի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մասնագետներ։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ընդունելության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տնօրինությունը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պարտավոր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օրինական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ծանոթացնել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փաստաթղթերի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կանոնակարգում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38.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փոխհարաբերությունները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կնքված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39.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աշխատակիցների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փոխհարաբերությունները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համագործակցության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հանդեպ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հարգանքի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40.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ընդունվում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անձինք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որակավորումն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ստաժը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տարիֆաորակավորման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բնութագրերին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41.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պարտականությունները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աշխատաժամանակի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տևողությունը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օրենքներով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ակտերով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5.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ԿԱՌԱՎԱՐՈՒՄԸ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42.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գործադիր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այսուհետ՝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):</w:t>
      </w:r>
    </w:p>
    <w:p w:rsidR="00EA3FEC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կառավարմանը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ցանկացած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հարց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վերջնական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լուծելու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0B574E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բացառիկ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են՝</w:t>
      </w:r>
    </w:p>
    <w:p w:rsidR="009E300D" w:rsidRPr="00EE6667" w:rsidRDefault="000B574E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                                  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հաստատության հիմնադրումը.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2) հաստատությանը սեփականության իրավունքով հանձնվող և (կամ) ամրացվող գույքի կազմի հաստատումը.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հաստատության կանոնադրության հաստատումը և դրանում փոփոխությունների կատարումը.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հաստատության կառավարման համակարգի սահմանումը.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հաստատության վերակազմակերպումը և լուծարումը.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հաստատության լուծարման հանձնաժողովի ստեղծումը և լուծարման հաշվեկշռի հաստատումը.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Հայաստանի Հանրապետության օրենսդրությամբ և սույն կանոնադրությամբ նախատեսված այլ հարցերի լուծումը: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45.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բնականոն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պատասխանատվություն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դրանց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չկատարման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պատշաճ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վերահսկողություն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նկատմամբ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կասեցնում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ուժը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կորցրած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ճանաչում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հակասող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հրամանները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հրահանգները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կարգադրություններն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ցուցումները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կառուցվածքն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կառուցվածքային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ստորաբաժանումների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իրավասությունները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լսում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քննում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վերստուգման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վերահսկողություն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ամրացված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նկատմամբ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7)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տալիս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օտարման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8)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հաշվեկշիռը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9)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ուսումնադաստիարակչական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արդյունավետ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խորհրդակցական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ծնողական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խորհուրդներ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խորհրդակցական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հոգաբարձուների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շրջանավարտների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մարմիններ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խորհուրդը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համակազմի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օգոստոսյան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առաջին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նիստում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խորհուրդը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հրամանով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մեկ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ժամկետով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անվանական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գրանցվում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արձանագրությունների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մատյանում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48.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ընդգրկվում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աշխատողները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49.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ընթացիկ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օրենքներով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վերապահված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սահմաններում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պատասխանատվություն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ակտերի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սույն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կնքված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պայմանագրերի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չկատարելու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պատշաճ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50.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Տնօրենը՝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լիազորագրի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հանդես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գալիս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անունից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շահերը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կնքում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գործարքներ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EA3FEC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նախագահում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նիստերը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  <w:r w:rsidR="000B574E"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                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բանկերում բացում է հաշվարկային հաշիվներ.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12) իրականացնում է Հայաստանի Հանրապետության օրենսդրությամբ նախատեսված այլ լիազորություններ.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52.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Մեթոդիստը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գծով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տեղակալը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վերահսկում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կրթադաստիարակչական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արդյունքի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մեթոդկաբինետի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մշտապես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հաղորդակից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դարձնում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գիտությունների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նորույթներին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երեխաների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տարիքային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առանձնահատկությունների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իրազեկման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մասնագիտական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Դաստիարակը՝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պատասխանատվություն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կյանքի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առողջության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համակողմանի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ստեղծագործական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երևակայության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մշտապես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համագործակցում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ընտանիքի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խորհրդատվությունների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այցերի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Երաժշտական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ղեկավարը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երաժշտության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EA3FEC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նախադպրոցական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կրթական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համատեղ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երաժշտական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6B1FC3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ծնողների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շրջանում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խորհրդատվություն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երաժշտական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գեղագիտական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դաստիարակության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հարցերի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շուրջ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55.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վարիչը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տնօրենի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գծով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օգնականը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սպասարկումը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անհրաժեշտ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մթերքի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սարքավորումների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ստացումն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0B574E" w:rsidRPr="00EE6667" w:rsidRDefault="000B574E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0B574E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մասնակցում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ճաշացուցակի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սննդամթերքի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պահանջագիր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հայտերի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կազմմանը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0B574E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հետևում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տեղամասի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շենքի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սարքավորումների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վիճակին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ձեռնարկում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դրանք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ժամանակին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վերանորոգելու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4)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պատասխանատու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սպասարկող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անձնակազմի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կատարողական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կարգապահության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02640F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>6.</w:t>
      </w:r>
      <w:r w:rsidR="009E300D" w:rsidRPr="00EE6667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ԳՈՒՅՔԸ</w:t>
      </w:r>
      <w:r w:rsidR="009E300D"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ԵՎ</w:t>
      </w:r>
      <w:r w:rsidR="009E300D"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Arial"/>
          <w:bCs/>
          <w:sz w:val="24"/>
          <w:szCs w:val="24"/>
          <w:lang w:eastAsia="ru-RU"/>
        </w:rPr>
        <w:t>ՖԻՆԱՆՍԱՏՆՏԵՍԱԿԱՆ</w:t>
      </w:r>
      <w:r w:rsidR="009E300D"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="009E300D" w:rsidRPr="00EE6667">
        <w:rPr>
          <w:rFonts w:ascii="GHEA Grapalat" w:eastAsia="Times New Roman" w:hAnsi="GHEA Grapalat" w:cs="Arial"/>
          <w:bCs/>
          <w:sz w:val="24"/>
          <w:szCs w:val="24"/>
          <w:lang w:eastAsia="ru-RU"/>
        </w:rPr>
        <w:t>ԳՈՐԾՈՒՆԵՈՒԹՅՈՒՆԸ</w:t>
      </w:r>
    </w:p>
    <w:p w:rsidR="00EA3FEC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Calibri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ձևավորվում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ժամանակ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հետագայում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հանձնվող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ընթացքում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ձեռք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բերված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օրենքին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հայեցողությամբ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տիրապետելու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տնօրինելու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պատկանող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58.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պատկանող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նկատմամբ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իրավունքներ՝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լուծարումից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հետո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մնացած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59.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պահպանման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հոգսը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60.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բռնագանձում՝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դատական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61.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հետ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վերցնելու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կողմից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ամրացված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62.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ամրացված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նկատմամբ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օտարելու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գրավ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անհատույց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սեփականություն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համարվող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շենքերը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օտարվել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բացառիկ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դեպքերում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h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աստատությունն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ամրացված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անունից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2020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հունիսի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4-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N 914-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վճարներից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դրամական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lastRenderedPageBreak/>
        <w:t xml:space="preserve">65.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ֆինանսների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նախարարությունը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անհատույց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իրավունքով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ամրացված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տարածքների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վարձակալությունից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մուտքագրված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տոկոսը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բյուջետային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տարվա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վերջում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բյուջեով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պահուստային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ֆոնդից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որպես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իրենց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լրացուցիչ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հատկացում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տրամադրում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կառավարումն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իրականացնող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լիազորված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մարմնին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`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համապատասխան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փոխանցելու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66.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հանձնվել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ավագանու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67.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վարձակալումից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եկամուտը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հանդիսանում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սեփականությունը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օգտագործվել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գործառույթների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EA3FEC" w:rsidRPr="001F0D28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68.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լուծարման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դեպքում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նրա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գույքի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տնօրինման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որոշում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հիմնադիրը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0B574E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69. Հաստատությունը Հայաստանի Հանրապետության օրենսդրությամբ սահմանված կարգով տնօրինում է իր ֆինանսական միջոցները:</w:t>
      </w:r>
      <w:r w:rsidR="000B574E"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</w:t>
      </w:r>
    </w:p>
    <w:p w:rsidR="009E300D" w:rsidRPr="00EE6667" w:rsidRDefault="000B574E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300D"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70.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71. Պետական կամ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72. Հաստատության ֆինանսավորման լրացուցիչ աղբյուրներն են՝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1)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ձեռնարկատիրական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իրականացումից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գոյացած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2)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բարեգործական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նպատակային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ներդրումները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վարձավճարները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օտարերկրյա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քաղաքացիների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նվիրատվությունները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3)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չարգելված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կանոնադրական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խնդիրներին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չհակասող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գործունեությունից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ստացված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միջոցները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73.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գործունեության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ֆինանսական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հաշվետվությունների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հավաստիությունը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աուդիտի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(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վերստուգման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)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կարգով։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</w:pP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7.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ՀԱՍՏԱՏՈՒԹՅԱՆ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ՎԵՐԱԿԱԶՄԱԿԵՐՊՈՒՄԸ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ԵՎ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ԼՈՒԾԱՐՈՒՄԸ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Calibri" w:eastAsia="Times New Roman" w:hAnsi="Calibri" w:cs="Calibri"/>
          <w:sz w:val="24"/>
          <w:szCs w:val="24"/>
          <w:lang w:val="en-US" w:eastAsia="ru-RU"/>
        </w:rPr>
        <w:t> </w:t>
      </w:r>
    </w:p>
    <w:p w:rsidR="009E300D" w:rsidRPr="00EE6667" w:rsidRDefault="009E300D" w:rsidP="009E300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74.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Հաստատությունը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վերակազմակերպվում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լուծարվում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օրենսդրությամբ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սահմանված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EE6667">
        <w:rPr>
          <w:rFonts w:ascii="GHEA Grapalat" w:eastAsia="Times New Roman" w:hAnsi="GHEA Grapalat" w:cs="Times New Roman"/>
          <w:sz w:val="24"/>
          <w:szCs w:val="24"/>
          <w:lang w:eastAsia="ru-RU"/>
        </w:rPr>
        <w:t>կարգով</w:t>
      </w:r>
      <w:r w:rsidRPr="00EE6667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1A1789" w:rsidRPr="00EE6667" w:rsidRDefault="001A1789">
      <w:pPr>
        <w:rPr>
          <w:rFonts w:ascii="GHEA Grapalat" w:hAnsi="GHEA Grapalat"/>
          <w:sz w:val="24"/>
          <w:szCs w:val="24"/>
          <w:lang w:val="en-US"/>
        </w:rPr>
      </w:pPr>
    </w:p>
    <w:p w:rsidR="000B574E" w:rsidRDefault="000B574E">
      <w:pPr>
        <w:rPr>
          <w:lang w:val="en-US"/>
        </w:rPr>
      </w:pPr>
    </w:p>
    <w:p w:rsidR="000B574E" w:rsidRDefault="000B574E">
      <w:pPr>
        <w:rPr>
          <w:lang w:val="en-US"/>
        </w:rPr>
      </w:pPr>
    </w:p>
    <w:p w:rsidR="000B574E" w:rsidRDefault="000B574E">
      <w:pPr>
        <w:rPr>
          <w:lang w:val="en-US"/>
        </w:rPr>
      </w:pPr>
    </w:p>
    <w:p w:rsidR="000B574E" w:rsidRDefault="000B574E">
      <w:pPr>
        <w:rPr>
          <w:lang w:val="en-US"/>
        </w:rPr>
      </w:pPr>
    </w:p>
    <w:p w:rsidR="000B574E" w:rsidRDefault="000B574E">
      <w:pPr>
        <w:rPr>
          <w:lang w:val="en-US"/>
        </w:rPr>
      </w:pPr>
    </w:p>
    <w:p w:rsidR="000B574E" w:rsidRDefault="000B574E">
      <w:pPr>
        <w:rPr>
          <w:lang w:val="en-US"/>
        </w:rPr>
      </w:pPr>
    </w:p>
    <w:p w:rsidR="00EA3FEC" w:rsidRDefault="00EA3FEC">
      <w:pPr>
        <w:rPr>
          <w:lang w:val="en-US"/>
        </w:rPr>
      </w:pPr>
      <w:r>
        <w:rPr>
          <w:lang w:val="en-US"/>
        </w:rPr>
        <w:lastRenderedPageBreak/>
        <w:t xml:space="preserve">   </w:t>
      </w: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EA3FEC" w:rsidRDefault="00EA3FEC">
      <w:pPr>
        <w:rPr>
          <w:lang w:val="en-US"/>
        </w:rPr>
      </w:pPr>
    </w:p>
    <w:p w:rsidR="000B574E" w:rsidRPr="000B574E" w:rsidRDefault="000B574E">
      <w:pPr>
        <w:rPr>
          <w:rFonts w:ascii="Sylfaen" w:hAnsi="Sylfaen"/>
          <w:lang w:val="hy-AM"/>
        </w:rPr>
      </w:pPr>
      <w:bookmarkStart w:id="0" w:name="_GoBack"/>
      <w:bookmarkEnd w:id="0"/>
    </w:p>
    <w:sectPr w:rsidR="000B574E" w:rsidRPr="000B574E" w:rsidSect="005D44B6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F6" w:rsidRDefault="00C64DF6" w:rsidP="0002640F">
      <w:pPr>
        <w:spacing w:after="0" w:line="240" w:lineRule="auto"/>
      </w:pPr>
      <w:r>
        <w:separator/>
      </w:r>
    </w:p>
  </w:endnote>
  <w:endnote w:type="continuationSeparator" w:id="0">
    <w:p w:rsidR="00C64DF6" w:rsidRDefault="00C64DF6" w:rsidP="0002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F6" w:rsidRDefault="00C64DF6" w:rsidP="0002640F">
      <w:pPr>
        <w:spacing w:after="0" w:line="240" w:lineRule="auto"/>
      </w:pPr>
      <w:r>
        <w:separator/>
      </w:r>
    </w:p>
  </w:footnote>
  <w:footnote w:type="continuationSeparator" w:id="0">
    <w:p w:rsidR="00C64DF6" w:rsidRDefault="00C64DF6" w:rsidP="0002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0D"/>
    <w:rsid w:val="0002640F"/>
    <w:rsid w:val="000B574E"/>
    <w:rsid w:val="001A1789"/>
    <w:rsid w:val="001F0D28"/>
    <w:rsid w:val="003D3E60"/>
    <w:rsid w:val="00416A37"/>
    <w:rsid w:val="00576412"/>
    <w:rsid w:val="005D44B6"/>
    <w:rsid w:val="006B1FC3"/>
    <w:rsid w:val="007B7283"/>
    <w:rsid w:val="009E300D"/>
    <w:rsid w:val="00A11A8C"/>
    <w:rsid w:val="00A92441"/>
    <w:rsid w:val="00B40ED0"/>
    <w:rsid w:val="00B57358"/>
    <w:rsid w:val="00C64DF6"/>
    <w:rsid w:val="00EA3FEC"/>
    <w:rsid w:val="00E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5936"/>
  <w15:chartTrackingRefBased/>
  <w15:docId w15:val="{2C6F67D2-12D3-4D17-A969-FAE61DCA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300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00D"/>
    <w:pPr>
      <w:spacing w:after="0" w:line="240" w:lineRule="auto"/>
    </w:pPr>
    <w:rPr>
      <w:rFonts w:ascii="Consolas" w:eastAsiaTheme="minorEastAsia" w:hAnsi="Consolas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00D"/>
    <w:rPr>
      <w:rFonts w:ascii="Consolas" w:eastAsiaTheme="minorEastAsia" w:hAnsi="Consolas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0F"/>
  </w:style>
  <w:style w:type="paragraph" w:styleId="Footer">
    <w:name w:val="footer"/>
    <w:basedOn w:val="Normal"/>
    <w:link w:val="FooterChar"/>
    <w:uiPriority w:val="99"/>
    <w:unhideWhenUsed/>
    <w:rsid w:val="0002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0F"/>
  </w:style>
  <w:style w:type="paragraph" w:styleId="NoSpacing">
    <w:name w:val="No Spacing"/>
    <w:uiPriority w:val="1"/>
    <w:qFormat/>
    <w:rsid w:val="00416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08D6C-C4DD-4163-887E-299B8E85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Suren Chalabyan</cp:lastModifiedBy>
  <cp:revision>5</cp:revision>
  <cp:lastPrinted>2021-05-18T06:20:00Z</cp:lastPrinted>
  <dcterms:created xsi:type="dcterms:W3CDTF">2022-05-26T08:10:00Z</dcterms:created>
  <dcterms:modified xsi:type="dcterms:W3CDTF">2022-05-26T10:10:00Z</dcterms:modified>
</cp:coreProperties>
</file>