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41" w:rsidRDefault="003F3241" w:rsidP="003F324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F3241" w:rsidRDefault="003F3241" w:rsidP="003F3241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3F3241" w:rsidRDefault="003F3241" w:rsidP="003F324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iCs/>
          <w:sz w:val="22"/>
          <w:szCs w:val="20"/>
          <w:shd w:val="clear" w:color="auto" w:fill="FFFFFF"/>
          <w:lang w:val="hy-AM"/>
        </w:rPr>
      </w:pPr>
      <w:r>
        <w:rPr>
          <w:rFonts w:ascii="GHEA Grapalat" w:hAnsi="GHEA Grapalat"/>
          <w:b/>
          <w:iCs/>
          <w:sz w:val="22"/>
          <w:szCs w:val="20"/>
          <w:shd w:val="clear" w:color="auto" w:fill="FFFFFF"/>
          <w:lang w:val="hy-AM"/>
        </w:rPr>
        <w:t>ՆԱԻՐԻ ՀԱՄԱՅՆՔԻ 2024 ԹՎԱԿԱՆԻ ՍՈՒԲՎԵՆՑԻՈՆ ԾՐԱԳՐԱՅԻՆ ՀԱՅՏԵՐԻՆ ՀԱՎԱՆՈՒԹՅՈՒՆ ՏԱԼՈՒ ՄԱՍԻՆ ՈՐՈՇՄԱՆ ՆԱԽԱԳԾԻ</w:t>
      </w:r>
    </w:p>
    <w:p w:rsidR="003F3241" w:rsidRDefault="003F3241" w:rsidP="003F324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3F3241" w:rsidRDefault="003F3241" w:rsidP="003F324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Ներկայացված որոշման նախագծի ընդունումը բխում է ՀՀ կառավարության 16</w:t>
      </w:r>
      <w:r>
        <w:rPr>
          <w:rFonts w:ascii="Cambria Math" w:hAnsi="Cambria Math" w:cs="Cambria Math"/>
          <w:iCs/>
          <w:sz w:val="22"/>
          <w:szCs w:val="20"/>
          <w:shd w:val="clear" w:color="auto" w:fill="FFFFFF"/>
          <w:lang w:val="hy-AM"/>
        </w:rPr>
        <w:t>․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11</w:t>
      </w:r>
      <w:r>
        <w:rPr>
          <w:rFonts w:ascii="Cambria Math" w:hAnsi="Cambria Math" w:cs="Cambria Math"/>
          <w:iCs/>
          <w:sz w:val="22"/>
          <w:szCs w:val="20"/>
          <w:shd w:val="clear" w:color="auto" w:fill="FFFFFF"/>
          <w:lang w:val="hy-AM"/>
        </w:rPr>
        <w:t>․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2006 </w:t>
      </w:r>
      <w:r>
        <w:rPr>
          <w:rFonts w:ascii="GHEA Grapalat" w:hAnsi="GHEA Grapalat" w:cs="GHEA Grapalat"/>
          <w:iCs/>
          <w:sz w:val="22"/>
          <w:szCs w:val="20"/>
          <w:shd w:val="clear" w:color="auto" w:fill="FFFFFF"/>
          <w:lang w:val="hy-AM"/>
        </w:rPr>
        <w:t>թվականի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 N 1708-</w:t>
      </w:r>
      <w:r>
        <w:rPr>
          <w:rFonts w:ascii="GHEA Grapalat" w:hAnsi="GHEA Grapalat" w:cs="GHEA Grapalat"/>
          <w:iCs/>
          <w:sz w:val="22"/>
          <w:szCs w:val="20"/>
          <w:shd w:val="clear" w:color="auto" w:fill="FFFFFF"/>
          <w:lang w:val="hy-AM"/>
        </w:rPr>
        <w:t>Ն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 որոշման պահանջից, համաձայն որի համայնքների տնտեսական և սոցիալական ենթակառուցվածքների զարգացմանն ուղղված սուբվենցիայի ծրագրային հայտերի փաթեթը պետք է ներառի ծրագրի իրականացման նպատակահարմարության վերաբերյալ համայնքի ավագանում որոշումը։ Ներկայացված նախագծով առաջարկվում է համայնքի ավագանուն հավանություն տալ Նաիրի համայնքի 2024 թվականի սուբվենցիոն ծրագրային թվով 18 հայտերին, որպեսզի դրանք ներկայացվեն ՀՀ կառավարություն։</w:t>
      </w:r>
    </w:p>
    <w:p w:rsidR="003F3241" w:rsidRDefault="003F3241" w:rsidP="003F324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3F3241" w:rsidRDefault="003F3241" w:rsidP="003F324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3F3241" w:rsidRDefault="003F3241" w:rsidP="003F324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3F3241" w:rsidRDefault="003F3241" w:rsidP="003F3241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F3241" w:rsidRDefault="003F3241" w:rsidP="003F3241">
      <w:pPr>
        <w:pStyle w:val="NormalWeb"/>
        <w:spacing w:before="0" w:beforeAutospacing="0" w:after="0" w:afterAutospacing="0" w:line="360" w:lineRule="auto"/>
        <w:ind w:firstLine="284"/>
        <w:jc w:val="center"/>
        <w:rPr>
          <w:rFonts w:ascii="GHEA Grapalat" w:eastAsiaTheme="minorEastAsia" w:hAnsi="GHEA Grapalat" w:cstheme="minorBidi"/>
          <w:b/>
          <w:bCs/>
          <w:sz w:val="22"/>
          <w:szCs w:val="20"/>
          <w:lang w:val="hy-AM"/>
        </w:rPr>
      </w:pPr>
      <w:r>
        <w:rPr>
          <w:rFonts w:ascii="GHEA Grapalat" w:eastAsiaTheme="minorEastAsia" w:hAnsi="GHEA Grapalat" w:cstheme="minorBidi"/>
          <w:b/>
          <w:bCs/>
          <w:sz w:val="22"/>
          <w:szCs w:val="20"/>
          <w:lang w:val="hy-AM"/>
        </w:rPr>
        <w:t>ՆԱԻՐԻ ՀԱՄԱՅՆՔԻ 2024 ԹՎԱԿԱՆԻ ՍՈՒԲՎԵՆՑԻԱՅԻ ԾՐԱԳՐԱՅԻՆ ՀԱՅՏԵՐԻՆ ՀԱՆԱՎԱՆՈՒԹՅՈՒՆ ՏԱԼՈՒ ՄԱՍԻՆ ՈՐՈՇՄԱՆ ՆԱԽԱԳԾԻ ԸՆԴՈՒՆՄԱՆ ԿԱՊԱԿՑՈՒԹՅԱՄԲ ՆԱԻՐԻ ՀԱՄԱՅՆՔԻ ԲՅՈՒՋԵՈՒՄ ԾԱԽՍԵՐԻ ԷԱԿԱՆ ԱՎԵԼԱՑՄԱՆ ԿԱՄ ՆՎԱԶԵՑՄԱՆ ՄԱՍԻՆ</w:t>
      </w:r>
    </w:p>
    <w:p w:rsidR="003F3241" w:rsidRDefault="003F3241" w:rsidP="003F324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Theme="minorEastAsia" w:hAnsi="GHEA Grapalat" w:cstheme="minorBidi"/>
          <w:bCs/>
          <w:sz w:val="22"/>
          <w:szCs w:val="20"/>
          <w:lang w:val="hy-AM"/>
        </w:rPr>
      </w:pPr>
    </w:p>
    <w:p w:rsidR="003F3241" w:rsidRDefault="003F3241" w:rsidP="003F324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Theme="minorEastAsia" w:hAnsi="GHEA Grapalat" w:cstheme="minorBidi"/>
          <w:bCs/>
          <w:sz w:val="22"/>
          <w:szCs w:val="20"/>
          <w:lang w:val="hy-AM"/>
        </w:rPr>
      </w:pPr>
      <w:r>
        <w:rPr>
          <w:rFonts w:ascii="GHEA Grapalat" w:eastAsiaTheme="minorEastAsia" w:hAnsi="GHEA Grapalat" w:cstheme="minorBidi"/>
          <w:bCs/>
          <w:sz w:val="22"/>
          <w:szCs w:val="20"/>
          <w:lang w:val="hy-AM"/>
        </w:rPr>
        <w:t>Նաիրի համայնքի 2024 թվականի սուբվենցիոն ծրագրային հայտերին հավանություն տալու մասին որոշման ընդունումը համայնքի 2024 թվականի բյուջեում ենթադրում է ծախսերի ավելացում 7076957,0 հազար դրամով, որից 4120632,0 հազար դրամը պետական բյուջեի հաշվին, իսկ 2956325,0 հազար դրամը՝ համայնքի միջոցների հաշվին։</w:t>
      </w:r>
    </w:p>
    <w:p w:rsidR="003F3241" w:rsidRDefault="003F3241" w:rsidP="003F3241">
      <w:pPr>
        <w:rPr>
          <w:lang w:val="hy-AM"/>
        </w:rPr>
      </w:pPr>
    </w:p>
    <w:p w:rsidR="003F3241" w:rsidRDefault="003F3241" w:rsidP="003F3241">
      <w:pPr>
        <w:rPr>
          <w:lang w:val="hy-AM"/>
        </w:rPr>
      </w:pPr>
    </w:p>
    <w:p w:rsidR="003F3241" w:rsidRDefault="003F3241" w:rsidP="003F3241">
      <w:pPr>
        <w:rPr>
          <w:lang w:val="hy-AM"/>
        </w:rPr>
      </w:pPr>
    </w:p>
    <w:p w:rsidR="00DD001B" w:rsidRDefault="003F3241">
      <w:bookmarkStart w:id="0" w:name="_GoBack"/>
      <w:bookmarkEnd w:id="0"/>
    </w:p>
    <w:sectPr w:rsidR="00DD0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3D"/>
    <w:rsid w:val="002E473D"/>
    <w:rsid w:val="003F3241"/>
    <w:rsid w:val="007777DC"/>
    <w:rsid w:val="008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AE554-4FAE-43AC-BA5A-66C8DE7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4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2024-03-06T11:49:00Z</dcterms:created>
  <dcterms:modified xsi:type="dcterms:W3CDTF">2024-03-06T11:49:00Z</dcterms:modified>
</cp:coreProperties>
</file>