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99274A" w:rsidRP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ՀԱՅՏԱՐԱՐՈՒԹՅՈՒՆ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պայմանագրի մասին</w:t>
      </w:r>
    </w:p>
    <w:p w:rsidR="00786576" w:rsidRPr="0099274A" w:rsidRDefault="00E812EA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Նաիրիի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համայնքապետարանը, որը գտնվում է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 ք</w:t>
      </w:r>
      <w:r w:rsidR="00620F88" w:rsidRPr="0099274A">
        <w:rPr>
          <w:rFonts w:ascii="Sylfaen" w:eastAsia="Times New Roman" w:hAnsi="Sylfaen" w:cs="Times New Roman"/>
          <w:b/>
          <w:sz w:val="16"/>
          <w:szCs w:val="16"/>
          <w:lang w:val="hy-AM"/>
        </w:rPr>
        <w:t>.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Եղվարդ, Երևանյան 1 հասցեում,</w:t>
      </w:r>
      <w:r w:rsidR="00786576" w:rsidRPr="0099274A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ստորև ներկայացնում է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Նաիրի համայնքի կարիքների համար շենք-շինությունների և հողամասերի չափագրման ծառայությունների </w:t>
      </w:r>
      <w:r w:rsidR="00C63814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ձեռքբերման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 նպատակով կազմակերպված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&lt;&lt;ԿՄՆՀ-ԳՀԾՁԲ-22/</w:t>
      </w:r>
      <w:r w:rsidR="00AD3787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3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&gt;&gt;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>ծածկագրով գնման ընթացակա</w:t>
      </w:r>
      <w:r w:rsidR="00BE5057" w:rsidRPr="0099274A">
        <w:rPr>
          <w:rFonts w:ascii="Sylfaen" w:eastAsia="Times New Roman" w:hAnsi="Sylfaen" w:cs="Sylfaen"/>
          <w:sz w:val="16"/>
          <w:szCs w:val="16"/>
          <w:lang w:val="af-ZA"/>
        </w:rPr>
        <w:t>րգի արդյունքում կնքված պայմանա</w:t>
      </w:r>
      <w:r w:rsidR="00BE5057" w:rsidRPr="0099274A">
        <w:rPr>
          <w:rFonts w:ascii="Sylfaen" w:eastAsia="Times New Roman" w:hAnsi="Sylfaen" w:cs="Sylfaen"/>
          <w:sz w:val="16"/>
          <w:szCs w:val="16"/>
          <w:lang w:val="hy-AM"/>
        </w:rPr>
        <w:t>գր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>ի մասին տեղեկատվությունը</w:t>
      </w:r>
      <w:r w:rsidR="00786576" w:rsidRPr="0099274A">
        <w:rPr>
          <w:rFonts w:ascii="Sylfaen" w:eastAsia="Times New Roman" w:hAnsi="Sylfaen" w:cs="Sylfaen"/>
          <w:sz w:val="20"/>
          <w:szCs w:val="20"/>
          <w:lang w:val="af-ZA"/>
        </w:rPr>
        <w:t>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2"/>
        <w:gridCol w:w="434"/>
        <w:gridCol w:w="6"/>
        <w:gridCol w:w="1398"/>
        <w:gridCol w:w="161"/>
        <w:gridCol w:w="974"/>
        <w:gridCol w:w="851"/>
        <w:gridCol w:w="151"/>
        <w:gridCol w:w="842"/>
        <w:gridCol w:w="140"/>
        <w:gridCol w:w="19"/>
        <w:gridCol w:w="248"/>
        <w:gridCol w:w="590"/>
        <w:gridCol w:w="1134"/>
        <w:gridCol w:w="859"/>
        <w:gridCol w:w="63"/>
        <w:gridCol w:w="74"/>
        <w:gridCol w:w="142"/>
        <w:gridCol w:w="556"/>
        <w:gridCol w:w="578"/>
        <w:gridCol w:w="474"/>
        <w:gridCol w:w="101"/>
        <w:gridCol w:w="52"/>
        <w:gridCol w:w="224"/>
        <w:gridCol w:w="283"/>
        <w:gridCol w:w="424"/>
        <w:gridCol w:w="852"/>
        <w:gridCol w:w="283"/>
        <w:gridCol w:w="993"/>
        <w:gridCol w:w="708"/>
        <w:gridCol w:w="1543"/>
        <w:gridCol w:w="25"/>
      </w:tblGrid>
      <w:tr w:rsidR="00786576" w:rsidRPr="0099274A" w:rsidTr="00BC59A0">
        <w:trPr>
          <w:trHeight w:val="146"/>
        </w:trPr>
        <w:tc>
          <w:tcPr>
            <w:tcW w:w="556" w:type="dxa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4" w:type="dxa"/>
            <w:gridSpan w:val="32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99274A" w:rsidTr="00BC59A0">
        <w:trPr>
          <w:gridAfter w:val="1"/>
          <w:wAfter w:w="25" w:type="dxa"/>
          <w:trHeight w:val="11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395" w:type="dxa"/>
            <w:gridSpan w:val="6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3527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786576" w:rsidRPr="0099274A" w:rsidTr="00BC59A0">
        <w:trPr>
          <w:gridAfter w:val="1"/>
          <w:wAfter w:w="25" w:type="dxa"/>
          <w:trHeight w:val="175"/>
        </w:trPr>
        <w:tc>
          <w:tcPr>
            <w:tcW w:w="556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395" w:type="dxa"/>
            <w:gridSpan w:val="6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997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3544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27" w:type="dxa"/>
            <w:gridSpan w:val="4"/>
            <w:vMerge/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99274A" w:rsidTr="00BC59A0">
        <w:trPr>
          <w:gridAfter w:val="1"/>
          <w:wAfter w:w="25" w:type="dxa"/>
          <w:trHeight w:val="275"/>
        </w:trPr>
        <w:tc>
          <w:tcPr>
            <w:tcW w:w="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39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1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354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2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61E56" w:rsidRPr="0099274A" w:rsidTr="006B1657">
        <w:trPr>
          <w:gridAfter w:val="1"/>
          <w:wAfter w:w="25" w:type="dxa"/>
          <w:trHeight w:val="289"/>
        </w:trPr>
        <w:tc>
          <w:tcPr>
            <w:tcW w:w="556" w:type="dxa"/>
            <w:shd w:val="clear" w:color="auto" w:fill="auto"/>
            <w:vAlign w:val="center"/>
          </w:tcPr>
          <w:p w:rsidR="00761E56" w:rsidRPr="0099274A" w:rsidRDefault="00761E56" w:rsidP="00761E5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3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761E5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Չափագրման ծառայությունների մատուցում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761E5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761E5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761E56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761E56" w:rsidRPr="0099274A" w:rsidRDefault="00761E56" w:rsidP="00761E5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7 350 000</w:t>
            </w:r>
          </w:p>
        </w:tc>
        <w:tc>
          <w:tcPr>
            <w:tcW w:w="11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1E56" w:rsidRPr="0099274A" w:rsidRDefault="00761E56" w:rsidP="00761E56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7 350 000</w:t>
            </w:r>
          </w:p>
        </w:tc>
        <w:tc>
          <w:tcPr>
            <w:tcW w:w="354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61E56" w:rsidRPr="0099274A" w:rsidRDefault="00761E56" w:rsidP="00761E5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Շենք-շինությունների և հողամասերի չափագրում</w:t>
            </w:r>
          </w:p>
        </w:tc>
        <w:tc>
          <w:tcPr>
            <w:tcW w:w="352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1E56" w:rsidRPr="0099274A" w:rsidRDefault="00761E56" w:rsidP="00761E5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Շենք-շինությունների և հողամասերի չափագրում</w:t>
            </w:r>
          </w:p>
        </w:tc>
      </w:tr>
      <w:tr w:rsidR="00761E56" w:rsidRPr="0099274A" w:rsidTr="006E37AD">
        <w:trPr>
          <w:trHeight w:val="169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761E56" w:rsidRPr="0099274A" w:rsidRDefault="00761E56" w:rsidP="00761E5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61E56" w:rsidRPr="0099274A" w:rsidTr="00BC59A0">
        <w:trPr>
          <w:trHeight w:val="137"/>
        </w:trPr>
        <w:tc>
          <w:tcPr>
            <w:tcW w:w="57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761E56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6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761E56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Գնանշման հարցման ընթացակարգ</w:t>
            </w:r>
          </w:p>
        </w:tc>
      </w:tr>
      <w:tr w:rsidR="00761E56" w:rsidRPr="0099274A" w:rsidTr="006E37AD">
        <w:trPr>
          <w:trHeight w:val="196"/>
        </w:trPr>
        <w:tc>
          <w:tcPr>
            <w:tcW w:w="1616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1E56" w:rsidRPr="0099274A" w:rsidRDefault="00761E56" w:rsidP="00761E5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61E56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58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DD51F1" w:rsidP="008915E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07</w:t>
            </w:r>
            <w:r w:rsidR="00761E56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ապրիլ  2022թ</w:t>
            </w:r>
            <w:r w:rsidR="00620F88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761E56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Հրավերում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կատարված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փոփոխությունների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4"/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1022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761E56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5"/>
          <w:wAfter w:w="11358" w:type="dxa"/>
          <w:trHeight w:val="242"/>
        </w:trPr>
        <w:tc>
          <w:tcPr>
            <w:tcW w:w="480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61E56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վերաբերյալ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պարզաբանումների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Հարցարդման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ստացման</w:t>
            </w:r>
            <w:proofErr w:type="spellEnd"/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Պարզաբանման</w:t>
            </w:r>
            <w:proofErr w:type="spellEnd"/>
          </w:p>
        </w:tc>
      </w:tr>
      <w:tr w:rsidR="00761E56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0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761E56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5"/>
          <w:wAfter w:w="11358" w:type="dxa"/>
          <w:trHeight w:val="158"/>
        </w:trPr>
        <w:tc>
          <w:tcPr>
            <w:tcW w:w="480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61E56" w:rsidRPr="0099274A" w:rsidTr="006E37AD">
        <w:trPr>
          <w:trHeight w:val="54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761E56" w:rsidRPr="0099274A" w:rsidRDefault="00761E56" w:rsidP="00761E56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61E56" w:rsidRPr="0099274A" w:rsidTr="006B1657">
        <w:trPr>
          <w:trHeight w:val="259"/>
        </w:trPr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Հ/Հ</w:t>
            </w:r>
          </w:p>
        </w:tc>
        <w:tc>
          <w:tcPr>
            <w:tcW w:w="4377" w:type="dxa"/>
            <w:gridSpan w:val="6"/>
            <w:vMerge w:val="restart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0365" w:type="dxa"/>
            <w:gridSpan w:val="23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Յուրաքանչյուր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հայտով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ներառյալ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միաժամանակյա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բանակցությունների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կազմակերպման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արդյունքում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ներկայացված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գինը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 /ՀՀ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5"/>
            </w:r>
          </w:p>
        </w:tc>
      </w:tr>
      <w:tr w:rsidR="00761E56" w:rsidRPr="0099274A" w:rsidTr="006B1657">
        <w:trPr>
          <w:trHeight w:val="61"/>
        </w:trPr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377" w:type="dxa"/>
            <w:gridSpan w:val="6"/>
            <w:vMerge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403" w:type="dxa"/>
            <w:gridSpan w:val="11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Գինն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առանց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ԱԱՀ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ԱԱՀ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61E56" w:rsidRPr="0099274A" w:rsidTr="006E37AD">
        <w:trPr>
          <w:trHeight w:val="83"/>
        </w:trPr>
        <w:tc>
          <w:tcPr>
            <w:tcW w:w="16160" w:type="dxa"/>
            <w:gridSpan w:val="33"/>
            <w:shd w:val="clear" w:color="auto" w:fill="auto"/>
            <w:vAlign w:val="center"/>
          </w:tcPr>
          <w:p w:rsidR="00761E56" w:rsidRPr="0099274A" w:rsidRDefault="00761E56" w:rsidP="008915E5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1</w:t>
            </w:r>
          </w:p>
        </w:tc>
      </w:tr>
      <w:tr w:rsidR="008915E5" w:rsidRPr="0099274A" w:rsidTr="006B1657">
        <w:trPr>
          <w:trHeight w:val="257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1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Ա/Ձ Կարինե Համբարձումյան</w:t>
            </w:r>
          </w:p>
        </w:tc>
        <w:tc>
          <w:tcPr>
            <w:tcW w:w="4403" w:type="dxa"/>
            <w:gridSpan w:val="11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3 750 000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915E5" w:rsidRPr="0099274A" w:rsidRDefault="008915E5" w:rsidP="008915E5">
            <w:pPr>
              <w:pStyle w:val="a6"/>
              <w:numPr>
                <w:ilvl w:val="0"/>
                <w:numId w:val="4"/>
              </w:num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3 750 000</w:t>
            </w:r>
          </w:p>
        </w:tc>
      </w:tr>
      <w:tr w:rsidR="008915E5" w:rsidRPr="0099274A" w:rsidTr="006B1657">
        <w:trPr>
          <w:trHeight w:val="47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2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&lt;&lt;Էքսպերտ&gt;&gt;  ՍՊԸ</w:t>
            </w:r>
          </w:p>
        </w:tc>
        <w:tc>
          <w:tcPr>
            <w:tcW w:w="4403" w:type="dxa"/>
            <w:gridSpan w:val="11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6 950 000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6 950 000</w:t>
            </w:r>
          </w:p>
        </w:tc>
      </w:tr>
      <w:tr w:rsidR="008915E5" w:rsidRPr="0099274A" w:rsidTr="006B1657">
        <w:trPr>
          <w:trHeight w:val="269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&lt;&lt;ԱՐԴԻԼԻՍ&gt;&gt; ՍՊԸ</w:t>
            </w:r>
          </w:p>
        </w:tc>
        <w:tc>
          <w:tcPr>
            <w:tcW w:w="4403" w:type="dxa"/>
            <w:gridSpan w:val="11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3 995 000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3 995 000</w:t>
            </w:r>
          </w:p>
        </w:tc>
      </w:tr>
      <w:tr w:rsidR="008915E5" w:rsidRPr="0099274A" w:rsidTr="006B1657">
        <w:trPr>
          <w:trHeight w:val="119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&lt;&lt;Գեոլենդ&gt;&gt; ՍՊԸ</w:t>
            </w:r>
          </w:p>
        </w:tc>
        <w:tc>
          <w:tcPr>
            <w:tcW w:w="4403" w:type="dxa"/>
            <w:gridSpan w:val="11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5 000 000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5 000 000</w:t>
            </w:r>
          </w:p>
        </w:tc>
      </w:tr>
      <w:tr w:rsidR="008915E5" w:rsidRPr="0099274A" w:rsidTr="006B1657">
        <w:trPr>
          <w:trHeight w:val="61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Ա/Ձ Նինա Սարիբեկյան</w:t>
            </w:r>
          </w:p>
        </w:tc>
        <w:tc>
          <w:tcPr>
            <w:tcW w:w="4403" w:type="dxa"/>
            <w:gridSpan w:val="11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6 100 000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915E5" w:rsidRPr="0099274A" w:rsidRDefault="008915E5" w:rsidP="008915E5">
            <w:pPr>
              <w:pStyle w:val="a6"/>
              <w:numPr>
                <w:ilvl w:val="0"/>
                <w:numId w:val="4"/>
              </w:num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8915E5" w:rsidRPr="0099274A" w:rsidRDefault="008915E5" w:rsidP="008915E5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6 100 000</w:t>
            </w: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915E5" w:rsidRPr="0099274A" w:rsidTr="006E37AD">
        <w:tc>
          <w:tcPr>
            <w:tcW w:w="1616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Տ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8915E5" w:rsidRPr="0099274A" w:rsidTr="00BC59A0"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973" w:type="dxa"/>
            <w:gridSpan w:val="5"/>
            <w:vMerge w:val="restart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220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(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բավարար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կամ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անբավարար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)</w:t>
            </w:r>
          </w:p>
        </w:tc>
      </w:tr>
      <w:tr w:rsidR="008915E5" w:rsidRPr="0099274A" w:rsidTr="00BC59A0"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8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21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8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4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8915E5" w:rsidRPr="0099274A" w:rsidTr="00BC59A0"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8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915E5" w:rsidRPr="0099274A" w:rsidTr="00BC59A0">
        <w:trPr>
          <w:trHeight w:val="331"/>
        </w:trPr>
        <w:tc>
          <w:tcPr>
            <w:tcW w:w="3951" w:type="dxa"/>
            <w:gridSpan w:val="7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lastRenderedPageBreak/>
              <w:t>Այլ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2209" w:type="dxa"/>
            <w:gridSpan w:val="26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Հայտերի</w:t>
            </w:r>
            <w:proofErr w:type="spellEnd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մերժման</w:t>
            </w:r>
            <w:proofErr w:type="spellEnd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proofErr w:type="spellEnd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sz w:val="16"/>
                <w:szCs w:val="16"/>
              </w:rPr>
              <w:t>հիմքեր</w:t>
            </w:r>
            <w:proofErr w:type="spellEnd"/>
          </w:p>
        </w:tc>
      </w:tr>
      <w:tr w:rsidR="008915E5" w:rsidRPr="0099274A" w:rsidTr="006E37AD">
        <w:trPr>
          <w:trHeight w:val="289"/>
        </w:trPr>
        <w:tc>
          <w:tcPr>
            <w:tcW w:w="1616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915E5" w:rsidRPr="0099274A" w:rsidTr="00B80EF1">
        <w:trPr>
          <w:trHeight w:val="80"/>
        </w:trPr>
        <w:tc>
          <w:tcPr>
            <w:tcW w:w="62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9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                                                        14 ապրիլ 2022թ</w:t>
            </w:r>
            <w:r w:rsidR="00620F88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8915E5" w:rsidRPr="0099274A" w:rsidTr="00BC59A0">
        <w:trPr>
          <w:trHeight w:val="92"/>
        </w:trPr>
        <w:tc>
          <w:tcPr>
            <w:tcW w:w="6202" w:type="dxa"/>
            <w:gridSpan w:val="13"/>
            <w:vMerge w:val="restart"/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8915E5" w:rsidRPr="0099274A" w:rsidTr="00BC59A0">
        <w:trPr>
          <w:trHeight w:val="92"/>
        </w:trPr>
        <w:tc>
          <w:tcPr>
            <w:tcW w:w="6202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6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211C9A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="00620F88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211C9A"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ապրիլ 15</w:t>
            </w:r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2022թ</w:t>
            </w:r>
            <w:r w:rsidR="00620F88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211C9A"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ապրիլ 20</w:t>
            </w:r>
          </w:p>
        </w:tc>
      </w:tr>
      <w:tr w:rsidR="008915E5" w:rsidRPr="0099274A" w:rsidTr="0099274A">
        <w:trPr>
          <w:trHeight w:val="235"/>
        </w:trPr>
        <w:tc>
          <w:tcPr>
            <w:tcW w:w="16160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B80EF1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Ընտրված մասնակիցներին պայմանագրեր կնքելու առաջարկի ծանուցման ամսաթիվը   2022թ</w:t>
            </w:r>
            <w:r w:rsidR="00620F88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 </w:t>
            </w:r>
            <w:r w:rsidR="00620F88"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ապրիլ 22</w:t>
            </w:r>
          </w:p>
        </w:tc>
      </w:tr>
      <w:tr w:rsidR="008915E5" w:rsidRPr="0099274A" w:rsidTr="00BC59A0">
        <w:trPr>
          <w:trHeight w:val="344"/>
        </w:trPr>
        <w:tc>
          <w:tcPr>
            <w:tcW w:w="620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470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</w:tr>
      <w:tr w:rsidR="008915E5" w:rsidRPr="0099274A" w:rsidTr="00BC59A0">
        <w:trPr>
          <w:trHeight w:val="149"/>
        </w:trPr>
        <w:tc>
          <w:tcPr>
            <w:tcW w:w="620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E5" w:rsidRPr="0099274A" w:rsidRDefault="00620F88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26.04.2022թ.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915E5" w:rsidRPr="0099274A" w:rsidRDefault="00620F88" w:rsidP="008915E5">
            <w:pPr>
              <w:spacing w:after="0" w:line="0" w:lineRule="atLeast"/>
              <w:rPr>
                <w:rFonts w:ascii="Sylfaen" w:hAnsi="Sylfaen"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26.04.2022թ.</w:t>
            </w: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BC59A0" w:rsidRPr="0099274A" w:rsidTr="00B80EF1">
        <w:tc>
          <w:tcPr>
            <w:tcW w:w="2977" w:type="dxa"/>
            <w:gridSpan w:val="6"/>
            <w:vMerge w:val="restart"/>
            <w:shd w:val="clear" w:color="auto" w:fill="auto"/>
            <w:vAlign w:val="center"/>
          </w:tcPr>
          <w:p w:rsidR="00BC59A0" w:rsidRPr="0099274A" w:rsidRDefault="00BC59A0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977" w:type="dxa"/>
            <w:gridSpan w:val="6"/>
            <w:vMerge w:val="restart"/>
            <w:shd w:val="clear" w:color="auto" w:fill="auto"/>
            <w:vAlign w:val="center"/>
          </w:tcPr>
          <w:p w:rsidR="00BC59A0" w:rsidRPr="0099274A" w:rsidRDefault="00BC59A0" w:rsidP="00B80E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մասնակիը</w:t>
            </w:r>
            <w:proofErr w:type="spellEnd"/>
          </w:p>
        </w:tc>
        <w:tc>
          <w:tcPr>
            <w:tcW w:w="10206" w:type="dxa"/>
            <w:gridSpan w:val="21"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Պայմանագրի</w:t>
            </w:r>
            <w:proofErr w:type="spellEnd"/>
          </w:p>
        </w:tc>
      </w:tr>
      <w:tr w:rsidR="00BC59A0" w:rsidRPr="0099274A" w:rsidTr="00B80EF1">
        <w:trPr>
          <w:trHeight w:val="237"/>
        </w:trPr>
        <w:tc>
          <w:tcPr>
            <w:tcW w:w="2977" w:type="dxa"/>
            <w:gridSpan w:val="6"/>
            <w:vMerge/>
            <w:shd w:val="clear" w:color="auto" w:fill="auto"/>
            <w:vAlign w:val="center"/>
          </w:tcPr>
          <w:p w:rsidR="00BC59A0" w:rsidRPr="0099274A" w:rsidRDefault="00BC59A0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6"/>
            <w:vMerge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831" w:type="dxa"/>
            <w:gridSpan w:val="4"/>
            <w:vMerge w:val="restart"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Պայմանագրի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Կնքման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ամսաթիվը</w:t>
            </w:r>
            <w:proofErr w:type="spellEnd"/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Կատարման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վերջնա-ժամկետը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Կանխա-վճարի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չափը</w:t>
            </w:r>
            <w:proofErr w:type="spellEnd"/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Գինը</w:t>
            </w:r>
            <w:proofErr w:type="spellEnd"/>
          </w:p>
        </w:tc>
      </w:tr>
      <w:tr w:rsidR="00BC59A0" w:rsidRPr="0099274A" w:rsidTr="00B80EF1">
        <w:trPr>
          <w:trHeight w:val="322"/>
        </w:trPr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8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դրամ</w:t>
            </w:r>
            <w:proofErr w:type="spellEnd"/>
          </w:p>
        </w:tc>
      </w:tr>
      <w:tr w:rsidR="00BC59A0" w:rsidRPr="0099274A" w:rsidTr="00B80EF1">
        <w:trPr>
          <w:trHeight w:val="61"/>
        </w:trPr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8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9A0" w:rsidRPr="0099274A" w:rsidRDefault="00BC59A0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Ընդհանուր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6"/>
            </w:r>
          </w:p>
        </w:tc>
      </w:tr>
      <w:tr w:rsidR="006B1657" w:rsidRPr="0099274A" w:rsidTr="0099274A">
        <w:trPr>
          <w:trHeight w:val="225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8915E5" w:rsidRPr="0099274A" w:rsidRDefault="00620F88" w:rsidP="00620F88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Ա/Ձ Կարինե Համբարձումյան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:rsidR="008915E5" w:rsidRPr="0099274A" w:rsidRDefault="00620F88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&lt;&lt;ԿՄՆՀ-ԳՀԾՁԲ</w:t>
            </w:r>
            <w:r w:rsidR="000118CF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-22/3&gt;&gt;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8915E5" w:rsidRPr="0099274A" w:rsidRDefault="000118CF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26</w:t>
            </w:r>
            <w:r w:rsidR="000C1E0B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04</w:t>
            </w:r>
            <w:r w:rsidR="000C1E0B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="000C1E0B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15E5" w:rsidRPr="0099274A" w:rsidRDefault="000118CF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31</w:t>
            </w:r>
            <w:r w:rsidR="000C1E0B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12</w:t>
            </w:r>
            <w:r w:rsidR="000C1E0B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2022թ</w:t>
            </w:r>
            <w:r w:rsidR="000C1E0B"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15E5" w:rsidRPr="0099274A" w:rsidRDefault="000118CF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915E5" w:rsidRPr="0099274A" w:rsidRDefault="000118CF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3 750 000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915E5" w:rsidRPr="0099274A" w:rsidRDefault="000118CF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3 750 000</w:t>
            </w:r>
          </w:p>
        </w:tc>
      </w:tr>
      <w:tr w:rsidR="008915E5" w:rsidRPr="0099274A" w:rsidTr="00DA3844">
        <w:trPr>
          <w:trHeight w:val="105"/>
        </w:trPr>
        <w:tc>
          <w:tcPr>
            <w:tcW w:w="16160" w:type="dxa"/>
            <w:gridSpan w:val="33"/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մասնակիցների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)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անվանումը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հասցեն</w:t>
            </w:r>
            <w:proofErr w:type="spellEnd"/>
          </w:p>
        </w:tc>
      </w:tr>
      <w:tr w:rsidR="008915E5" w:rsidRPr="0099274A" w:rsidTr="00BC59A0">
        <w:trPr>
          <w:trHeight w:val="125"/>
        </w:trPr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35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մասնակիցը</w:t>
            </w:r>
            <w:proofErr w:type="spellEnd"/>
          </w:p>
        </w:tc>
        <w:tc>
          <w:tcPr>
            <w:tcW w:w="39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Հասցե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հեռ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.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.-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փոստ</w:t>
            </w:r>
            <w:proofErr w:type="spellEnd"/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Բանկային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հաշիվը</w:t>
            </w:r>
            <w:proofErr w:type="spellEnd"/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ՀՎՀՀ</w:t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  <w:lang w:val="hy-AM"/>
              </w:rPr>
              <w:footnoteReference w:id="7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/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Անձնագրի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սերիան</w:t>
            </w:r>
            <w:proofErr w:type="spellEnd"/>
          </w:p>
        </w:tc>
      </w:tr>
      <w:tr w:rsidR="008915E5" w:rsidRPr="0099274A" w:rsidTr="00BC59A0">
        <w:trPr>
          <w:trHeight w:val="155"/>
        </w:trPr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35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F7568C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Ա/Ձ Կարինե Համբարձումյան</w:t>
            </w:r>
          </w:p>
        </w:tc>
        <w:tc>
          <w:tcPr>
            <w:tcW w:w="39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E2625C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ք</w:t>
            </w:r>
            <w:r w:rsidR="000C1E0B"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Մարտունի, Պ</w:t>
            </w:r>
            <w:r w:rsidR="000C1E0B"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Սևակի</w:t>
            </w:r>
            <w:r w:rsidR="00655B49"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 9, </w:t>
            </w: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հեռ.077-11-75-85</w:t>
            </w:r>
          </w:p>
        </w:tc>
        <w:tc>
          <w:tcPr>
            <w:tcW w:w="2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4163FD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7" w:history="1">
              <w:r w:rsidR="00E2625C" w:rsidRPr="0099274A">
                <w:rPr>
                  <w:rStyle w:val="a3"/>
                  <w:rFonts w:ascii="Sylfaen" w:hAnsi="Sylfaen"/>
                  <w:sz w:val="16"/>
                  <w:szCs w:val="16"/>
                  <w:u w:val="none"/>
                  <w:lang w:val="en-US"/>
                </w:rPr>
                <w:t>hakob2284@mail.ru</w:t>
              </w:r>
            </w:hyperlink>
            <w:r w:rsidR="00E2625C" w:rsidRPr="0099274A">
              <w:rPr>
                <w:rFonts w:ascii="Sylfaen" w:hAnsi="Sylfaen"/>
                <w:sz w:val="16"/>
                <w:szCs w:val="16"/>
                <w:lang w:val="hy-AM"/>
              </w:rPr>
              <w:t xml:space="preserve">                               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F7568C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2476603968020000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F7568C" w:rsidP="008915E5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72923616</w:t>
            </w: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915E5" w:rsidRPr="0099274A" w:rsidTr="00BC59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1334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9274A">
              <w:rPr>
                <w:rFonts w:ascii="Sylfaen" w:eastAsia="Times New Roma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9274A">
              <w:rPr>
                <w:rFonts w:ascii="Sylfaen" w:eastAsia="Times New Roma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8915E5" w:rsidRPr="0099274A" w:rsidTr="0099274A">
        <w:trPr>
          <w:trHeight w:val="61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shd w:val="clear" w:color="auto" w:fill="auto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8915E5" w:rsidRPr="0099274A" w:rsidRDefault="008915E5" w:rsidP="008915E5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Գրավոր պահանջին  կից ներկայացվում է՝</w:t>
            </w:r>
          </w:p>
          <w:p w:rsidR="008915E5" w:rsidRPr="0099274A" w:rsidRDefault="008915E5" w:rsidP="008915E5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8915E5" w:rsidRPr="0099274A" w:rsidRDefault="008915E5" w:rsidP="008915E5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ա. ֆիզիկական անձանց քանակը չի կարող գերազանցել երկուսը.</w:t>
            </w:r>
          </w:p>
          <w:p w:rsidR="008915E5" w:rsidRPr="0099274A" w:rsidRDefault="008915E5" w:rsidP="008915E5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8915E5" w:rsidRPr="0099274A" w:rsidRDefault="008915E5" w:rsidP="008915E5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8915E5" w:rsidRPr="0099274A" w:rsidRDefault="008915E5" w:rsidP="008915E5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8915E5" w:rsidRPr="0099274A" w:rsidRDefault="008915E5" w:rsidP="008915E5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8915E5" w:rsidRPr="0099274A" w:rsidRDefault="008915E5" w:rsidP="008915E5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99274A">
              <w:rPr>
                <w:rFonts w:ascii="Sylfaen" w:hAnsi="Sylfaen"/>
              </w:rPr>
              <w:fldChar w:fldCharType="begin"/>
            </w:r>
            <w:r w:rsidRPr="0099274A">
              <w:rPr>
                <w:rFonts w:ascii="Sylfaen" w:hAnsi="Sylfaen"/>
                <w:sz w:val="10"/>
                <w:szCs w:val="10"/>
                <w:lang w:val="hy-AM"/>
              </w:rPr>
              <w:instrText xml:space="preserve"> HYPERLINK "mailto:karen_harutunyan.74@mail.ru" </w:instrText>
            </w:r>
            <w:r w:rsidRPr="0099274A">
              <w:rPr>
                <w:rFonts w:ascii="Sylfaen" w:hAnsi="Sylfaen"/>
              </w:rPr>
              <w:fldChar w:fldCharType="separate"/>
            </w:r>
            <w:r w:rsidRPr="0099274A">
              <w:rPr>
                <w:rStyle w:val="a3"/>
                <w:rFonts w:ascii="Sylfaen" w:eastAsia="Times New Roman" w:hAnsi="Sylfaen"/>
                <w:b/>
                <w:sz w:val="10"/>
                <w:szCs w:val="10"/>
                <w:u w:val="none"/>
                <w:lang w:val="hy-AM"/>
              </w:rPr>
              <w:t>karen_harutunyan.74@mail.ru</w:t>
            </w:r>
            <w:r w:rsidRPr="0099274A">
              <w:rPr>
                <w:rStyle w:val="a3"/>
                <w:rFonts w:ascii="Sylfaen" w:eastAsia="Times New Roman" w:hAnsi="Sylfaen"/>
                <w:b/>
                <w:sz w:val="10"/>
                <w:szCs w:val="10"/>
                <w:u w:val="none"/>
                <w:lang w:val="hy-AM"/>
              </w:rPr>
              <w:fldChar w:fldCharType="end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 :</w:t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8"/>
            </w:r>
          </w:p>
        </w:tc>
      </w:tr>
      <w:tr w:rsidR="008915E5" w:rsidRPr="0099274A" w:rsidTr="0099274A">
        <w:trPr>
          <w:trHeight w:val="61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  <w:bookmarkStart w:id="0" w:name="_GoBack"/>
            <w:bookmarkEnd w:id="0"/>
          </w:p>
        </w:tc>
      </w:tr>
      <w:tr w:rsidR="008915E5" w:rsidRPr="0099274A" w:rsidTr="00B80EF1">
        <w:trPr>
          <w:trHeight w:val="197"/>
        </w:trPr>
        <w:tc>
          <w:tcPr>
            <w:tcW w:w="10773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8915E5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915E5" w:rsidRPr="0099274A" w:rsidRDefault="008915E5" w:rsidP="006B165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Իրականացվել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>&lt;&lt;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մասին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&gt;&gt;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ՀՀ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օրենքով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նախատեսված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բոլոր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րապարակումները</w:t>
            </w: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8915E5" w:rsidRPr="0099274A" w:rsidTr="006B1657">
        <w:trPr>
          <w:trHeight w:val="121"/>
        </w:trPr>
        <w:tc>
          <w:tcPr>
            <w:tcW w:w="1077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դեպքում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այդ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կապակցությամբ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ձեռնարկված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համառոտ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նկարագիրը</w:t>
            </w:r>
            <w:r w:rsidRPr="0099274A">
              <w:rPr>
                <w:rFonts w:ascii="Sylfaen" w:eastAsia="Times New Roman" w:hAnsi="Sylfaen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հայտնաբերվել</w:t>
            </w: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8915E5" w:rsidRPr="0099274A" w:rsidTr="006B1657">
        <w:trPr>
          <w:trHeight w:val="199"/>
        </w:trPr>
        <w:tc>
          <w:tcPr>
            <w:tcW w:w="1077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ընթացակարգի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ներկայացված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բողոքները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 w:line="0" w:lineRule="atLeast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բողոքներ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ներկայացվել</w:t>
            </w:r>
          </w:p>
        </w:tc>
      </w:tr>
      <w:tr w:rsidR="008915E5" w:rsidRPr="0099274A" w:rsidTr="006E37AD">
        <w:trPr>
          <w:trHeight w:val="288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8915E5" w:rsidRPr="0099274A" w:rsidTr="006B1657">
        <w:trPr>
          <w:trHeight w:val="61"/>
        </w:trPr>
        <w:tc>
          <w:tcPr>
            <w:tcW w:w="59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Այլ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անհրաժեշտ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022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8915E5" w:rsidRPr="0099274A" w:rsidTr="0099274A">
        <w:trPr>
          <w:trHeight w:val="61"/>
        </w:trPr>
        <w:tc>
          <w:tcPr>
            <w:tcW w:w="16160" w:type="dxa"/>
            <w:gridSpan w:val="33"/>
            <w:shd w:val="clear" w:color="auto" w:fill="99CCFF"/>
            <w:vAlign w:val="center"/>
          </w:tcPr>
          <w:p w:rsidR="008915E5" w:rsidRPr="0099274A" w:rsidRDefault="008915E5" w:rsidP="008915E5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8"/>
                <w:szCs w:val="8"/>
              </w:rPr>
            </w:pPr>
          </w:p>
        </w:tc>
      </w:tr>
      <w:tr w:rsidR="008915E5" w:rsidRPr="0099274A" w:rsidTr="006E37AD">
        <w:trPr>
          <w:trHeight w:val="227"/>
        </w:trPr>
        <w:tc>
          <w:tcPr>
            <w:tcW w:w="16160" w:type="dxa"/>
            <w:gridSpan w:val="33"/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915E5" w:rsidRPr="0099274A" w:rsidTr="00BC59A0">
        <w:trPr>
          <w:trHeight w:val="47"/>
        </w:trPr>
        <w:tc>
          <w:tcPr>
            <w:tcW w:w="48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Անուն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731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5E5" w:rsidRPr="0099274A" w:rsidRDefault="008915E5" w:rsidP="008915E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փոստի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915E5" w:rsidRPr="0099274A" w:rsidTr="00BC59A0">
        <w:trPr>
          <w:trHeight w:val="259"/>
        </w:trPr>
        <w:tc>
          <w:tcPr>
            <w:tcW w:w="4802" w:type="dxa"/>
            <w:gridSpan w:val="8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Վահագն</w:t>
            </w:r>
            <w:proofErr w:type="spellEnd"/>
            <w:r w:rsidRPr="0099274A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Վիրաբյան</w:t>
            </w:r>
            <w:proofErr w:type="spellEnd"/>
          </w:p>
        </w:tc>
        <w:tc>
          <w:tcPr>
            <w:tcW w:w="4046" w:type="dxa"/>
            <w:gridSpan w:val="9"/>
            <w:shd w:val="clear" w:color="auto" w:fill="auto"/>
            <w:vAlign w:val="center"/>
          </w:tcPr>
          <w:p w:rsidR="008915E5" w:rsidRPr="0099274A" w:rsidRDefault="008915E5" w:rsidP="008915E5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274A">
              <w:rPr>
                <w:rFonts w:ascii="Sylfaen" w:hAnsi="Sylfaen"/>
                <w:sz w:val="14"/>
                <w:szCs w:val="14"/>
              </w:rPr>
              <w:t>(022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99274A">
              <w:rPr>
                <w:rFonts w:ascii="Sylfaen" w:hAnsi="Sylfaen"/>
                <w:sz w:val="14"/>
                <w:szCs w:val="14"/>
              </w:rPr>
              <w:t>)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312" w:type="dxa"/>
            <w:gridSpan w:val="16"/>
            <w:shd w:val="clear" w:color="auto" w:fill="auto"/>
            <w:vAlign w:val="center"/>
          </w:tcPr>
          <w:p w:rsidR="008915E5" w:rsidRPr="0099274A" w:rsidRDefault="004163FD" w:rsidP="008915E5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8" w:history="1">
              <w:r w:rsidR="008915E5"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="008915E5"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="008915E5" w:rsidRPr="0099274A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9" w:history="1"/>
          </w:p>
        </w:tc>
      </w:tr>
    </w:tbl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99274A" w:rsidRDefault="00DD51F1" w:rsidP="00786576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Муниципалитет Наири представляет ниже информацию о договоре, заключенном в результате процедуры закупки с кодом </w:t>
      </w:r>
      <w:r w:rsidRPr="0099274A">
        <w:rPr>
          <w:rFonts w:ascii="Sylfaen" w:eastAsia="Times New Roman" w:hAnsi="Sylfaen"/>
          <w:b/>
          <w:sz w:val="16"/>
          <w:szCs w:val="16"/>
          <w:lang w:val="hy-AM"/>
        </w:rPr>
        <w:t xml:space="preserve">&lt;&lt;ԿՄՆՀ-ԳՀԾՁԲ-22/3&gt;&gt; </w:t>
      </w:r>
      <w:r w:rsidRPr="0099274A">
        <w:rPr>
          <w:rFonts w:ascii="Sylfaen" w:eastAsia="Times New Roman" w:hAnsi="Sylfaen" w:cs="Sylfaen"/>
          <w:b/>
          <w:sz w:val="20"/>
          <w:szCs w:val="20"/>
          <w:lang w:val="hy-AM"/>
        </w:rPr>
        <w:t>организованной для закупки зданий, землеустроительных услуг: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786576" w:rsidRPr="0099274A" w:rsidTr="00DD51F1">
        <w:trPr>
          <w:trHeight w:val="84"/>
        </w:trPr>
        <w:tc>
          <w:tcPr>
            <w:tcW w:w="567" w:type="dxa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3" w:type="dxa"/>
            <w:gridSpan w:val="30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af-ZA"/>
              </w:rPr>
            </w:pPr>
            <w:r w:rsidRPr="0099274A">
              <w:rPr>
                <w:rFonts w:ascii="Sylfaen" w:eastAsia="Times New Roman" w:hAnsi="Sylfaen"/>
                <w:b/>
                <w:bCs/>
                <w:sz w:val="10"/>
                <w:szCs w:val="10"/>
              </w:rPr>
              <w:t>Приобретаемый товар:</w:t>
            </w:r>
          </w:p>
        </w:tc>
      </w:tr>
      <w:tr w:rsidR="00786576" w:rsidRPr="0099274A" w:rsidTr="00DD51F1">
        <w:trPr>
          <w:gridAfter w:val="1"/>
          <w:wAfter w:w="12" w:type="dxa"/>
          <w:trHeight w:val="1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Номер</w:t>
            </w:r>
          </w:p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лота</w:t>
            </w:r>
          </w:p>
        </w:tc>
        <w:tc>
          <w:tcPr>
            <w:tcW w:w="3968" w:type="dxa"/>
            <w:gridSpan w:val="6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Количество: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Ориентировочная цена: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Краткое описание (техническое описание)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Краткое описание контракта (техническое описание)</w:t>
            </w:r>
          </w:p>
        </w:tc>
      </w:tr>
      <w:tr w:rsidR="00786576" w:rsidRPr="0099274A" w:rsidTr="00DD51F1">
        <w:trPr>
          <w:gridAfter w:val="1"/>
          <w:wAfter w:w="12" w:type="dxa"/>
          <w:trHeight w:val="175"/>
        </w:trPr>
        <w:tc>
          <w:tcPr>
            <w:tcW w:w="567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8" w:type="dxa"/>
            <w:gridSpan w:val="6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Общее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/ AMD 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786576" w:rsidRPr="0099274A" w:rsidTr="00DD51F1">
        <w:trPr>
          <w:gridAfter w:val="1"/>
          <w:wAfter w:w="12" w:type="dxa"/>
          <w:trHeight w:val="131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с имеющимися средствами</w:t>
            </w: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  <w:vertAlign w:val="superscript"/>
              </w:rPr>
              <w:footnoteReference w:id="9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Общее</w:t>
            </w:r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DD51F1" w:rsidRPr="0099274A" w:rsidTr="00DD51F1">
        <w:trPr>
          <w:gridAfter w:val="1"/>
          <w:wAfter w:w="12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Calibri"/>
                <w:sz w:val="16"/>
                <w:szCs w:val="16"/>
                <w:lang w:val="hy-AM"/>
              </w:rPr>
              <w:t>Обмер зданий и земельных участков в общине Наири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ind w:left="-106" w:right="-114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 xml:space="preserve">  драм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7 350 000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 w:cs="Calibri"/>
                <w:b/>
                <w:bCs/>
                <w:i/>
                <w:iCs/>
                <w:sz w:val="16"/>
                <w:szCs w:val="16"/>
                <w:lang w:val="hy-AM"/>
              </w:rPr>
              <w:t>7 350 000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 xml:space="preserve">Обмер зданий и земельных участков в общине </w:t>
            </w:r>
            <w:proofErr w:type="spellStart"/>
            <w:r w:rsidRPr="0099274A">
              <w:rPr>
                <w:rFonts w:ascii="Sylfaen" w:hAnsi="Sylfaen"/>
                <w:sz w:val="16"/>
                <w:szCs w:val="16"/>
              </w:rPr>
              <w:t>Наири</w:t>
            </w:r>
            <w:proofErr w:type="spellEnd"/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 xml:space="preserve">Обмер зданий и земельных участков в общине </w:t>
            </w:r>
            <w:proofErr w:type="spellStart"/>
            <w:r w:rsidRPr="0099274A">
              <w:rPr>
                <w:rFonts w:ascii="Sylfaen" w:hAnsi="Sylfaen"/>
                <w:sz w:val="16"/>
                <w:szCs w:val="16"/>
              </w:rPr>
              <w:t>Наири</w:t>
            </w:r>
            <w:proofErr w:type="spellEnd"/>
          </w:p>
        </w:tc>
      </w:tr>
      <w:tr w:rsidR="00786576" w:rsidRPr="0099274A" w:rsidTr="00876171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99274A" w:rsidTr="000C1E0B">
        <w:trPr>
          <w:trHeight w:val="210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Ценовой запрос</w:t>
            </w:r>
          </w:p>
        </w:tc>
      </w:tr>
      <w:tr w:rsidR="00786576" w:rsidRPr="0099274A" w:rsidTr="00876171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786576" w:rsidRPr="0099274A" w:rsidTr="000C1E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отправки или публикации приглашения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36665E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0</w:t>
            </w:r>
            <w:r w:rsidR="00DD51F1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r w:rsidR="00DD51F1" w:rsidRPr="0099274A">
              <w:rPr>
                <w:rFonts w:ascii="Sylfaen" w:eastAsia="Times New Roman" w:hAnsi="Sylfaen"/>
                <w:b/>
                <w:sz w:val="16"/>
                <w:szCs w:val="16"/>
              </w:rPr>
              <w:t>апреля</w:t>
            </w:r>
            <w:r w:rsidR="00786576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8915E5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2022</w:t>
            </w:r>
            <w:r w:rsidR="00786576"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г.</w:t>
            </w:r>
          </w:p>
        </w:tc>
      </w:tr>
      <w:tr w:rsidR="00786576" w:rsidRPr="0099274A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786576" w:rsidRPr="0099274A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76" w:rsidRPr="0099274A" w:rsidRDefault="00786576" w:rsidP="00876171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Квитанция запроса: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Разъяснение:</w:t>
            </w:r>
          </w:p>
        </w:tc>
      </w:tr>
      <w:tr w:rsidR="00786576" w:rsidRPr="0099274A" w:rsidTr="000C1E0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87617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786576" w:rsidRPr="0099274A" w:rsidTr="00876171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786576" w:rsidRPr="0099274A" w:rsidTr="00876171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sz w:val="10"/>
                <w:szCs w:val="10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Имя участника:</w:t>
            </w:r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bCs/>
                <w:sz w:val="10"/>
                <w:szCs w:val="10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786576" w:rsidRPr="0099274A" w:rsidTr="00876171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Цена без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НДС: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Общий</w:t>
            </w:r>
          </w:p>
        </w:tc>
      </w:tr>
      <w:tr w:rsidR="00786576" w:rsidRPr="0099274A" w:rsidTr="00876171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786576" w:rsidRPr="0099274A" w:rsidRDefault="00786576" w:rsidP="00876171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</w:rPr>
              <w:t>Лот 1</w:t>
            </w:r>
          </w:p>
        </w:tc>
      </w:tr>
      <w:tr w:rsidR="00DD51F1" w:rsidRPr="0099274A" w:rsidTr="001F1AF9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 xml:space="preserve">Карине Амбарцумян 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Ч</w:t>
            </w:r>
            <w:r w:rsidRPr="0099274A">
              <w:rPr>
                <w:rFonts w:ascii="Sylfaen" w:hAnsi="Sylfaen" w:cs="Sylfaen"/>
                <w:sz w:val="16"/>
                <w:szCs w:val="16"/>
                <w:lang w:val="en-US"/>
              </w:rPr>
              <w:t>/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П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3 750 000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pStyle w:val="a6"/>
              <w:numPr>
                <w:ilvl w:val="0"/>
                <w:numId w:val="4"/>
              </w:num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3 750 000</w:t>
            </w:r>
          </w:p>
        </w:tc>
      </w:tr>
      <w:tr w:rsidR="00DD51F1" w:rsidRPr="0099274A" w:rsidTr="0025039C">
        <w:trPr>
          <w:trHeight w:val="47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ООО "Эксперт"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6 950 000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6 950 000</w:t>
            </w:r>
          </w:p>
        </w:tc>
      </w:tr>
      <w:tr w:rsidR="00DD51F1" w:rsidRPr="0099274A" w:rsidTr="0025039C">
        <w:tc>
          <w:tcPr>
            <w:tcW w:w="1550" w:type="dxa"/>
            <w:gridSpan w:val="3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ООО "АРДИЛИС"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3 995 000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3 995 000</w:t>
            </w:r>
          </w:p>
        </w:tc>
      </w:tr>
      <w:tr w:rsidR="00DD51F1" w:rsidRPr="0099274A" w:rsidTr="00DD51F1">
        <w:trPr>
          <w:trHeight w:val="8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ООО "</w:t>
            </w:r>
            <w:proofErr w:type="spellStart"/>
            <w:r w:rsidRPr="0099274A">
              <w:rPr>
                <w:rFonts w:ascii="Sylfaen" w:hAnsi="Sylfaen"/>
                <w:sz w:val="16"/>
                <w:szCs w:val="16"/>
              </w:rPr>
              <w:t>Геолэнд</w:t>
            </w:r>
            <w:proofErr w:type="spellEnd"/>
            <w:r w:rsidRPr="0099274A">
              <w:rPr>
                <w:rFonts w:ascii="Sylfaen" w:hAnsi="Sylfaen"/>
                <w:sz w:val="16"/>
                <w:szCs w:val="16"/>
              </w:rPr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5 000 000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5 000 000</w:t>
            </w:r>
          </w:p>
        </w:tc>
      </w:tr>
      <w:tr w:rsidR="00DD51F1" w:rsidRPr="0099274A" w:rsidTr="001F1AF9">
        <w:tc>
          <w:tcPr>
            <w:tcW w:w="1550" w:type="dxa"/>
            <w:gridSpan w:val="3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Нина Сарибекян</w:t>
            </w:r>
            <w:r w:rsidRPr="0099274A">
              <w:rPr>
                <w:rFonts w:ascii="Sylfaen" w:hAnsi="Sylfaen" w:cs="Sylfaen"/>
                <w:sz w:val="16"/>
                <w:szCs w:val="16"/>
              </w:rPr>
              <w:t xml:space="preserve"> Ч</w:t>
            </w:r>
            <w:r w:rsidRPr="0099274A">
              <w:rPr>
                <w:rFonts w:ascii="Sylfaen" w:hAnsi="Sylfaen" w:cs="Sylfaen"/>
                <w:sz w:val="16"/>
                <w:szCs w:val="16"/>
                <w:lang w:val="en-US"/>
              </w:rPr>
              <w:t>/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П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6 100 000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DD51F1" w:rsidRPr="0099274A" w:rsidRDefault="00DD51F1" w:rsidP="00DD51F1">
            <w:pPr>
              <w:pStyle w:val="a6"/>
              <w:numPr>
                <w:ilvl w:val="0"/>
                <w:numId w:val="4"/>
              </w:numPr>
              <w:spacing w:line="0" w:lineRule="atLeast"/>
              <w:jc w:val="center"/>
              <w:rPr>
                <w:rFonts w:ascii="Sylfaen" w:hAnsi="Sylfaen" w:cs="Calibri"/>
                <w:b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DD51F1" w:rsidRPr="0099274A" w:rsidRDefault="00DD51F1" w:rsidP="00DD51F1">
            <w:pPr>
              <w:spacing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 w:rsidRPr="0099274A"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6 100 000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D51F1" w:rsidRPr="0099274A" w:rsidTr="00876171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DD51F1" w:rsidRPr="0099274A" w:rsidTr="00876171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DD51F1" w:rsidRPr="0099274A" w:rsidTr="00876171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DD51F1" w:rsidRPr="0099274A" w:rsidTr="00876171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D51F1" w:rsidRPr="0099274A" w:rsidTr="00876171">
        <w:trPr>
          <w:trHeight w:val="33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DD51F1" w:rsidRPr="0099274A" w:rsidTr="00876171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D51F1" w:rsidRPr="0099274A" w:rsidTr="00876171">
        <w:trPr>
          <w:trHeight w:val="303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lastRenderedPageBreak/>
              <w:t>Дата выбора выбранного участника</w:t>
            </w:r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14</w:t>
            </w:r>
            <w:r w:rsidRPr="0099274A">
              <w:rPr>
                <w:rFonts w:ascii="Sylfaen" w:hAnsi="Sylfaen"/>
              </w:rPr>
              <w:t xml:space="preserve"> 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апреля 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</w:p>
        </w:tc>
      </w:tr>
      <w:tr w:rsidR="00DD51F1" w:rsidRPr="0099274A" w:rsidTr="00876171">
        <w:trPr>
          <w:trHeight w:val="207"/>
        </w:trPr>
        <w:tc>
          <w:tcPr>
            <w:tcW w:w="6220" w:type="dxa"/>
            <w:gridSpan w:val="11"/>
            <w:vMerge w:val="restart"/>
            <w:shd w:val="clear" w:color="auto" w:fill="auto"/>
          </w:tcPr>
          <w:p w:rsidR="00DD51F1" w:rsidRPr="0099274A" w:rsidRDefault="00DD51F1" w:rsidP="00DD51F1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Срок годности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</w:tr>
      <w:tr w:rsidR="00DD51F1" w:rsidRPr="0099274A" w:rsidTr="00876171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15 апреля 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 апреля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DD51F1" w:rsidRPr="0099274A" w:rsidTr="00876171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торгов            2022 г. 22 апреля</w:t>
            </w:r>
          </w:p>
        </w:tc>
      </w:tr>
      <w:tr w:rsidR="00DD51F1" w:rsidRPr="0099274A" w:rsidTr="00876171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DD51F1" w:rsidRPr="0099274A" w:rsidTr="00DD51F1">
        <w:trPr>
          <w:trHeight w:val="61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26</w:t>
            </w:r>
            <w:r w:rsidR="000C1E0B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04</w:t>
            </w:r>
            <w:r w:rsidR="000C1E0B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jc w:val="center"/>
              <w:rPr>
                <w:rFonts w:ascii="Sylfaen" w:hAnsi="Sylfaen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26</w:t>
            </w:r>
            <w:r w:rsidR="000C1E0B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04</w:t>
            </w:r>
            <w:r w:rsidR="000C1E0B"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D51F1" w:rsidRPr="0099274A" w:rsidTr="00DD51F1">
        <w:tc>
          <w:tcPr>
            <w:tcW w:w="567" w:type="dxa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DD51F1" w:rsidRPr="0099274A" w:rsidTr="00DD51F1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DD51F1" w:rsidRPr="0099274A" w:rsidTr="00DD51F1">
        <w:trPr>
          <w:trHeight w:val="82"/>
        </w:trPr>
        <w:tc>
          <w:tcPr>
            <w:tcW w:w="567" w:type="dxa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DD51F1" w:rsidRPr="0099274A" w:rsidTr="00DD51F1">
        <w:trPr>
          <w:trHeight w:val="111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Имеющиеся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средства</w:t>
            </w:r>
          </w:p>
        </w:tc>
      </w:tr>
      <w:tr w:rsidR="00DD51F1" w:rsidRPr="0099274A" w:rsidTr="00DD51F1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D51F1" w:rsidRPr="0099274A" w:rsidRDefault="000C1E0B" w:rsidP="00DD51F1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 xml:space="preserve">Карине Амбарцумян 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Ч</w:t>
            </w:r>
            <w:r w:rsidRPr="0099274A">
              <w:rPr>
                <w:rFonts w:ascii="Sylfaen" w:hAnsi="Sylfaen" w:cs="Sylfaen"/>
                <w:sz w:val="16"/>
                <w:szCs w:val="16"/>
                <w:lang w:val="en-US"/>
              </w:rPr>
              <w:t>/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П</w:t>
            </w: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D51F1" w:rsidRPr="0099274A" w:rsidRDefault="000C1E0B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&lt;&lt;ԿՄՆՀ-ԳՀԾՁԲ-22/3&gt;&gt;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D51F1" w:rsidRPr="0099274A" w:rsidRDefault="000C1E0B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26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04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DD51F1" w:rsidRPr="0099274A" w:rsidRDefault="000C1E0B" w:rsidP="00DD51F1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31</w:t>
            </w:r>
            <w:r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12</w:t>
            </w:r>
            <w:r w:rsidRPr="0099274A">
              <w:rPr>
                <w:rFonts w:ascii="Sylfaen" w:hAnsi="Sylfaen" w:cs="Times New Roman"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>2022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D51F1" w:rsidRPr="0099274A" w:rsidRDefault="000C1E0B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DD51F1" w:rsidRPr="0099274A" w:rsidRDefault="000C1E0B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3 750 000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D51F1" w:rsidRPr="0099274A" w:rsidRDefault="000C1E0B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3 750 000</w:t>
            </w:r>
          </w:p>
        </w:tc>
      </w:tr>
      <w:tr w:rsidR="00DD51F1" w:rsidRPr="0099274A" w:rsidTr="00876171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DD51F1" w:rsidRPr="0099274A" w:rsidTr="00DD51F1">
        <w:trPr>
          <w:trHeight w:val="125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0C1E0B" w:rsidRPr="0099274A" w:rsidTr="00DD51F1">
        <w:trPr>
          <w:trHeight w:val="362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E0B" w:rsidRPr="0099274A" w:rsidRDefault="000C1E0B" w:rsidP="000C1E0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1E0B" w:rsidRPr="0099274A" w:rsidRDefault="000C1E0B" w:rsidP="000C1E0B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 xml:space="preserve">Карине Амбарцумян 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Ч</w:t>
            </w:r>
            <w:r w:rsidRPr="0099274A">
              <w:rPr>
                <w:rFonts w:ascii="Sylfaen" w:hAnsi="Sylfaen" w:cs="Sylfaen"/>
                <w:sz w:val="16"/>
                <w:szCs w:val="16"/>
                <w:lang w:val="en-US"/>
              </w:rPr>
              <w:t>/</w:t>
            </w:r>
            <w:r w:rsidRPr="0099274A">
              <w:rPr>
                <w:rFonts w:ascii="Sylfaen" w:hAnsi="Sylfaen" w:cs="Sylfaen"/>
                <w:sz w:val="16"/>
                <w:szCs w:val="16"/>
              </w:rPr>
              <w:t>П</w:t>
            </w: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E0B" w:rsidRPr="0099274A" w:rsidRDefault="000C1E0B" w:rsidP="000C1E0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 xml:space="preserve">            г. Мартуни, Паруйр Сзак, 9        Тел</w:t>
            </w:r>
            <w:r w:rsidRPr="0099274A">
              <w:rPr>
                <w:rFonts w:ascii="Sylfaen" w:hAnsi="Sylfaen"/>
                <w:sz w:val="16"/>
                <w:szCs w:val="16"/>
              </w:rPr>
              <w:t>.</w:t>
            </w:r>
            <w:r w:rsidRPr="0099274A">
              <w:rPr>
                <w:rFonts w:ascii="Sylfaen" w:hAnsi="Sylfaen"/>
                <w:sz w:val="16"/>
                <w:szCs w:val="16"/>
                <w:lang w:val="hy-AM"/>
              </w:rPr>
              <w:t xml:space="preserve"> 077-11-75-85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E0B" w:rsidRPr="0099274A" w:rsidRDefault="004163FD" w:rsidP="000C1E0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hyperlink r:id="rId10" w:history="1">
              <w:r w:rsidR="000C1E0B" w:rsidRPr="0099274A">
                <w:rPr>
                  <w:rStyle w:val="a3"/>
                  <w:rFonts w:ascii="Sylfaen" w:hAnsi="Sylfaen"/>
                  <w:sz w:val="16"/>
                  <w:szCs w:val="16"/>
                  <w:lang w:val="en-US"/>
                </w:rPr>
                <w:t>hakob2284@mail.ru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E0B" w:rsidRPr="0099274A" w:rsidRDefault="000C1E0B" w:rsidP="000C1E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2476603968020000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1E0B" w:rsidRPr="0099274A" w:rsidRDefault="000C1E0B" w:rsidP="000C1E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72923616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D51F1" w:rsidRPr="0099274A" w:rsidTr="008761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D51F1" w:rsidRPr="0099274A" w:rsidTr="00A31B4B">
        <w:trPr>
          <w:trHeight w:val="10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DD51F1" w:rsidRPr="0099274A" w:rsidTr="00A31B4B">
        <w:trPr>
          <w:trHeight w:val="338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D51F1" w:rsidRPr="0099274A" w:rsidTr="00A31B4B">
        <w:trPr>
          <w:trHeight w:val="251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D51F1" w:rsidRPr="0099274A" w:rsidTr="00A31B4B">
        <w:trPr>
          <w:trHeight w:val="219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99274A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DD51F1" w:rsidRPr="0099274A" w:rsidTr="00876171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DD51F1" w:rsidRPr="0099274A" w:rsidTr="0087617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DD51F1" w:rsidRPr="0099274A" w:rsidRDefault="00DD51F1" w:rsidP="00DD51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DD51F1" w:rsidRPr="0099274A" w:rsidTr="00876171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DD51F1" w:rsidRPr="0099274A" w:rsidRDefault="00DD51F1" w:rsidP="00DD51F1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DD51F1" w:rsidRPr="0099274A" w:rsidTr="00876171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r w:rsidRPr="0099274A">
              <w:rPr>
                <w:rFonts w:ascii="Sylfaen" w:hAnsi="Sylfaen"/>
              </w:rPr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51F1" w:rsidRPr="0099274A" w:rsidRDefault="00DD51F1" w:rsidP="00DD51F1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DD51F1" w:rsidRPr="0099274A" w:rsidTr="00876171">
        <w:trPr>
          <w:trHeight w:val="259"/>
        </w:trPr>
        <w:tc>
          <w:tcPr>
            <w:tcW w:w="5386" w:type="dxa"/>
            <w:gridSpan w:val="8"/>
            <w:shd w:val="clear" w:color="auto" w:fill="auto"/>
          </w:tcPr>
          <w:p w:rsidR="00DD51F1" w:rsidRPr="0099274A" w:rsidRDefault="00DD51F1" w:rsidP="00DD51F1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proofErr w:type="spellStart"/>
            <w:r w:rsidRPr="0099274A">
              <w:rPr>
                <w:rFonts w:ascii="Sylfaen" w:hAnsi="Sylfaen"/>
              </w:rPr>
              <w:t>Ваагн</w:t>
            </w:r>
            <w:proofErr w:type="spellEnd"/>
            <w:r w:rsidRPr="0099274A">
              <w:rPr>
                <w:rFonts w:ascii="Sylfaen" w:hAnsi="Sylfaen"/>
              </w:rPr>
              <w:t xml:space="preserve"> </w:t>
            </w:r>
            <w:proofErr w:type="spellStart"/>
            <w:r w:rsidRPr="0099274A">
              <w:rPr>
                <w:rFonts w:ascii="Sylfaen" w:hAnsi="Sylfaen"/>
              </w:rPr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DD51F1" w:rsidRPr="0099274A" w:rsidRDefault="00DD51F1" w:rsidP="00DD51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99274A">
              <w:rPr>
                <w:rFonts w:ascii="Sylfaen" w:hAnsi="Sylfaen"/>
                <w:sz w:val="18"/>
                <w:szCs w:val="18"/>
              </w:rPr>
              <w:t>(022</w:t>
            </w:r>
            <w:r w:rsidRPr="0099274A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99274A">
              <w:rPr>
                <w:rFonts w:ascii="Sylfaen" w:hAnsi="Sylfaen"/>
                <w:sz w:val="18"/>
                <w:szCs w:val="18"/>
              </w:rPr>
              <w:t>)</w:t>
            </w:r>
            <w:r w:rsidRPr="0099274A">
              <w:rPr>
                <w:rFonts w:ascii="Sylfaen" w:hAnsi="Sylfaen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DD51F1" w:rsidRPr="0099274A" w:rsidRDefault="004163FD" w:rsidP="00DD51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hyperlink r:id="rId11" w:history="1">
              <w:r w:rsidR="00DD51F1" w:rsidRPr="0099274A">
                <w:rPr>
                  <w:rStyle w:val="a3"/>
                  <w:rFonts w:ascii="Sylfaen" w:hAnsi="Sylfaen"/>
                  <w:sz w:val="18"/>
                  <w:szCs w:val="18"/>
                </w:rPr>
                <w:t>vahagnvirabyan</w:t>
              </w:r>
              <w:r w:rsidR="00DD51F1" w:rsidRPr="0099274A">
                <w:rPr>
                  <w:rStyle w:val="a3"/>
                  <w:rFonts w:ascii="Sylfaen" w:hAnsi="Sylfaen"/>
                  <w:sz w:val="18"/>
                  <w:szCs w:val="18"/>
                  <w:lang w:val="hy-AM"/>
                </w:rPr>
                <w:t>@mail.ru</w:t>
              </w:r>
            </w:hyperlink>
            <w:r w:rsidR="00DD51F1" w:rsidRPr="0099274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2" w:history="1"/>
          </w:p>
        </w:tc>
      </w:tr>
    </w:tbl>
    <w:p w:rsidR="00FE2277" w:rsidRPr="0099274A" w:rsidRDefault="00FE2277" w:rsidP="00786576">
      <w:pPr>
        <w:rPr>
          <w:rFonts w:ascii="Sylfaen" w:hAnsi="Sylfaen"/>
        </w:rPr>
      </w:pPr>
    </w:p>
    <w:sectPr w:rsidR="00FE2277" w:rsidRPr="0099274A" w:rsidSect="006B1657">
      <w:pgSz w:w="16840" w:h="11907" w:orient="landscape" w:code="9"/>
      <w:pgMar w:top="0" w:right="680" w:bottom="426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FD" w:rsidRDefault="004163FD" w:rsidP="00786576">
      <w:pPr>
        <w:spacing w:after="0" w:line="240" w:lineRule="auto"/>
      </w:pPr>
      <w:r>
        <w:separator/>
      </w:r>
    </w:p>
  </w:endnote>
  <w:endnote w:type="continuationSeparator" w:id="0">
    <w:p w:rsidR="004163FD" w:rsidRDefault="004163FD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FD" w:rsidRDefault="004163FD" w:rsidP="00786576">
      <w:pPr>
        <w:spacing w:after="0" w:line="240" w:lineRule="auto"/>
      </w:pPr>
      <w:r>
        <w:separator/>
      </w:r>
    </w:p>
  </w:footnote>
  <w:footnote w:type="continuationSeparator" w:id="0">
    <w:p w:rsidR="004163FD" w:rsidRDefault="004163FD" w:rsidP="00786576">
      <w:pPr>
        <w:spacing w:after="0" w:line="240" w:lineRule="auto"/>
      </w:pPr>
      <w:r>
        <w:continuationSeparator/>
      </w:r>
    </w:p>
  </w:footnote>
  <w:footnote w:id="1">
    <w:p w:rsidR="00786576" w:rsidRPr="00666E95" w:rsidRDefault="00786576" w:rsidP="00786576">
      <w:pPr>
        <w:pStyle w:val="a7"/>
        <w:rPr>
          <w:rFonts w:ascii="Sylfaen" w:hAnsi="Sylfaen" w:cs="Sylfaen"/>
          <w:i/>
          <w:sz w:val="12"/>
          <w:szCs w:val="12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լ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761E56" w:rsidRPr="00666E95" w:rsidRDefault="00761E5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5">
    <w:p w:rsidR="00761E56" w:rsidRPr="00666E95" w:rsidRDefault="00761E5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BC59A0" w:rsidRPr="00871366" w:rsidRDefault="00BC59A0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915E5" w:rsidRPr="002D0BF6" w:rsidRDefault="008915E5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915E5" w:rsidRPr="00666E95" w:rsidRDefault="008915E5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հանվում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: </w:t>
      </w:r>
    </w:p>
    <w:p w:rsidR="008915E5" w:rsidRPr="00666E95" w:rsidRDefault="008915E5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գինը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գերազանցում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բազային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միավորը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և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գնումը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պարունակում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պետական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գաղտնիք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առաջին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նախադասությունը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շարադրվում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</w:rPr>
        <w:t>է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հետևյալ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բովանդակությամբ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. «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ընթացակարգի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տվյալ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հիման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վրա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ներկայացրած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մասնակիցները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մեջ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պատվիրատուին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ներկայացնել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այդ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չափաբաժնի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արդյունքի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ընդունման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գործընթացին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պատասխանատու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ստորաբաժանման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համատեղ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մասնակցելու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գրավոր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պահանջ</w:t>
      </w:r>
      <w:proofErr w:type="spellEnd"/>
      <w:r w:rsidRPr="00666E95">
        <w:rPr>
          <w:rFonts w:ascii="Sylfaen" w:hAnsi="Sylfaen"/>
          <w:bCs/>
          <w:i/>
          <w:sz w:val="12"/>
          <w:szCs w:val="12"/>
        </w:rPr>
        <w:t>՝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հայտարարությունը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>ուղարկվել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ուց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հետո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>------</w:t>
      </w:r>
      <w:r w:rsidRPr="00666E95">
        <w:rPr>
          <w:rFonts w:ascii="Sylfaen" w:hAnsi="Sylfaen"/>
          <w:bCs/>
          <w:i/>
          <w:sz w:val="12"/>
          <w:szCs w:val="12"/>
          <w:lang w:val="hy-AM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օրվա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ընթացքում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8915E5" w:rsidRDefault="008915E5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-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Սույն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կարգավորմամբ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սահմավող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ժամկետը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չի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կարող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պակաս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լինել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3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օրացուցային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օրից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  <w:p w:rsidR="008915E5" w:rsidRDefault="008915E5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  <w:p w:rsidR="008915E5" w:rsidRPr="00666E95" w:rsidRDefault="008915E5" w:rsidP="00786576">
      <w:pPr>
        <w:pStyle w:val="a7"/>
        <w:jc w:val="both"/>
        <w:rPr>
          <w:rFonts w:ascii="Sylfaen" w:hAnsi="Sylfaen"/>
          <w:sz w:val="12"/>
          <w:szCs w:val="12"/>
          <w:lang w:val="hy-AM"/>
        </w:rPr>
      </w:pPr>
    </w:p>
  </w:footnote>
  <w:footnote w:id="9">
    <w:p w:rsidR="00786576" w:rsidRPr="00666E95" w:rsidRDefault="0078657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632FE"/>
    <w:multiLevelType w:val="hybridMultilevel"/>
    <w:tmpl w:val="6E623A1C"/>
    <w:lvl w:ilvl="0" w:tplc="88EEB7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1729"/>
    <w:rsid w:val="000118CF"/>
    <w:rsid w:val="00017D7B"/>
    <w:rsid w:val="00030776"/>
    <w:rsid w:val="0005683E"/>
    <w:rsid w:val="00067D1A"/>
    <w:rsid w:val="000763E9"/>
    <w:rsid w:val="00077C45"/>
    <w:rsid w:val="0008713C"/>
    <w:rsid w:val="000B39BC"/>
    <w:rsid w:val="000C1E0B"/>
    <w:rsid w:val="000D5F56"/>
    <w:rsid w:val="000E31A1"/>
    <w:rsid w:val="000E74DC"/>
    <w:rsid w:val="00137859"/>
    <w:rsid w:val="001516C1"/>
    <w:rsid w:val="0017340F"/>
    <w:rsid w:val="00192163"/>
    <w:rsid w:val="001A139E"/>
    <w:rsid w:val="001B5C5E"/>
    <w:rsid w:val="00211C9A"/>
    <w:rsid w:val="00220044"/>
    <w:rsid w:val="00241D29"/>
    <w:rsid w:val="00243B4B"/>
    <w:rsid w:val="00244153"/>
    <w:rsid w:val="0025336F"/>
    <w:rsid w:val="00257AD5"/>
    <w:rsid w:val="00265787"/>
    <w:rsid w:val="002B5A4B"/>
    <w:rsid w:val="002B67B1"/>
    <w:rsid w:val="002C6910"/>
    <w:rsid w:val="002D34FD"/>
    <w:rsid w:val="00304D02"/>
    <w:rsid w:val="00312064"/>
    <w:rsid w:val="003121FD"/>
    <w:rsid w:val="00341B7D"/>
    <w:rsid w:val="0036665E"/>
    <w:rsid w:val="003778C8"/>
    <w:rsid w:val="003839FE"/>
    <w:rsid w:val="003B0E19"/>
    <w:rsid w:val="003B3283"/>
    <w:rsid w:val="003B7D01"/>
    <w:rsid w:val="003D7964"/>
    <w:rsid w:val="00404E7E"/>
    <w:rsid w:val="004059C2"/>
    <w:rsid w:val="004163FD"/>
    <w:rsid w:val="00433A42"/>
    <w:rsid w:val="004373B4"/>
    <w:rsid w:val="0048381F"/>
    <w:rsid w:val="00483D28"/>
    <w:rsid w:val="00494A4B"/>
    <w:rsid w:val="004B647C"/>
    <w:rsid w:val="004B75CE"/>
    <w:rsid w:val="004D48D3"/>
    <w:rsid w:val="00524859"/>
    <w:rsid w:val="005355A0"/>
    <w:rsid w:val="00552ACE"/>
    <w:rsid w:val="00562EB0"/>
    <w:rsid w:val="00582324"/>
    <w:rsid w:val="0058476C"/>
    <w:rsid w:val="00590388"/>
    <w:rsid w:val="0059226D"/>
    <w:rsid w:val="00597CE1"/>
    <w:rsid w:val="00605F6A"/>
    <w:rsid w:val="00620F88"/>
    <w:rsid w:val="00636862"/>
    <w:rsid w:val="00641101"/>
    <w:rsid w:val="00653426"/>
    <w:rsid w:val="00655B49"/>
    <w:rsid w:val="00655CA6"/>
    <w:rsid w:val="00656557"/>
    <w:rsid w:val="0066045F"/>
    <w:rsid w:val="006612BE"/>
    <w:rsid w:val="0067442B"/>
    <w:rsid w:val="00677897"/>
    <w:rsid w:val="00683DFC"/>
    <w:rsid w:val="006B1657"/>
    <w:rsid w:val="006E37AD"/>
    <w:rsid w:val="0071482E"/>
    <w:rsid w:val="00747806"/>
    <w:rsid w:val="00761E56"/>
    <w:rsid w:val="007751E7"/>
    <w:rsid w:val="00786576"/>
    <w:rsid w:val="007B37F5"/>
    <w:rsid w:val="00885DAB"/>
    <w:rsid w:val="008915E5"/>
    <w:rsid w:val="008D0CAB"/>
    <w:rsid w:val="00903333"/>
    <w:rsid w:val="00910137"/>
    <w:rsid w:val="00913879"/>
    <w:rsid w:val="00935D3A"/>
    <w:rsid w:val="00972B6F"/>
    <w:rsid w:val="0099274A"/>
    <w:rsid w:val="009975A5"/>
    <w:rsid w:val="009C41F1"/>
    <w:rsid w:val="009D6D05"/>
    <w:rsid w:val="009F3E93"/>
    <w:rsid w:val="009F47B3"/>
    <w:rsid w:val="00A0054D"/>
    <w:rsid w:val="00A04A09"/>
    <w:rsid w:val="00A216D3"/>
    <w:rsid w:val="00A31B4B"/>
    <w:rsid w:val="00A51687"/>
    <w:rsid w:val="00A92398"/>
    <w:rsid w:val="00AA02FC"/>
    <w:rsid w:val="00AD3787"/>
    <w:rsid w:val="00AD7EB1"/>
    <w:rsid w:val="00B5658F"/>
    <w:rsid w:val="00B80EF1"/>
    <w:rsid w:val="00BA460A"/>
    <w:rsid w:val="00BC59A0"/>
    <w:rsid w:val="00BC6F0B"/>
    <w:rsid w:val="00BE5057"/>
    <w:rsid w:val="00C23505"/>
    <w:rsid w:val="00C36AB9"/>
    <w:rsid w:val="00C36F7E"/>
    <w:rsid w:val="00C52B45"/>
    <w:rsid w:val="00C63814"/>
    <w:rsid w:val="00C7105A"/>
    <w:rsid w:val="00C72C3B"/>
    <w:rsid w:val="00C9103D"/>
    <w:rsid w:val="00C910F6"/>
    <w:rsid w:val="00CA0689"/>
    <w:rsid w:val="00CB14CE"/>
    <w:rsid w:val="00CD5303"/>
    <w:rsid w:val="00CF46C1"/>
    <w:rsid w:val="00D12E6D"/>
    <w:rsid w:val="00D34AFB"/>
    <w:rsid w:val="00D63902"/>
    <w:rsid w:val="00D64841"/>
    <w:rsid w:val="00D97847"/>
    <w:rsid w:val="00DA3844"/>
    <w:rsid w:val="00DA3DCF"/>
    <w:rsid w:val="00DC3596"/>
    <w:rsid w:val="00DD51F1"/>
    <w:rsid w:val="00DE721A"/>
    <w:rsid w:val="00DF6BCB"/>
    <w:rsid w:val="00E2625C"/>
    <w:rsid w:val="00E46D28"/>
    <w:rsid w:val="00E47E12"/>
    <w:rsid w:val="00E571D6"/>
    <w:rsid w:val="00E812EA"/>
    <w:rsid w:val="00ED40E9"/>
    <w:rsid w:val="00EE19E8"/>
    <w:rsid w:val="00EE3EC6"/>
    <w:rsid w:val="00F5682E"/>
    <w:rsid w:val="00F57F60"/>
    <w:rsid w:val="00F7568C"/>
    <w:rsid w:val="00F80416"/>
    <w:rsid w:val="00F83691"/>
    <w:rsid w:val="00F8654B"/>
    <w:rsid w:val="00FA4EAF"/>
    <w:rsid w:val="00FC1494"/>
    <w:rsid w:val="00FC51C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B3DB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virabya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ob2284@mail.ru" TargetMode="External"/><Relationship Id="rId12" Type="http://schemas.openxmlformats.org/officeDocument/2006/relationships/hyperlink" Target="mailto:marketing.ysmu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hagnvirabya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kob228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.ysmu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2022-04-27T08:06:00Z</cp:lastPrinted>
  <dcterms:created xsi:type="dcterms:W3CDTF">2020-04-06T07:05:00Z</dcterms:created>
  <dcterms:modified xsi:type="dcterms:W3CDTF">2022-04-27T08:18:00Z</dcterms:modified>
</cp:coreProperties>
</file>