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after="0"/>
        <w:ind w:right="-7" w:firstLine="567"/>
        <w:jc w:val="right"/>
        <w:rPr>
          <w:rFonts w:ascii="Sylfaen" w:hAnsi="Sylfaen" w:cs="Sylfaen"/>
          <w:i/>
          <w:u w:val="single"/>
          <w:lang w:val="af-ZA" w:eastAsia="ru-RU"/>
        </w:rPr>
      </w:pP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0A3427">
        <w:rPr>
          <w:rFonts w:ascii="Sylfaen" w:hAnsi="Sylfaen"/>
          <w:b/>
          <w:i w:val="0"/>
          <w:lang w:val="hy-AM"/>
        </w:rPr>
        <w:t>հո</w:t>
      </w:r>
      <w:r w:rsidR="00E01DB0">
        <w:rPr>
          <w:rFonts w:ascii="Sylfaen" w:hAnsi="Sylfaen"/>
          <w:b/>
          <w:i w:val="0"/>
          <w:lang w:val="hy-AM"/>
        </w:rPr>
        <w:t>ւլիս</w:t>
      </w:r>
      <w:r w:rsidR="000A3427">
        <w:rPr>
          <w:rFonts w:ascii="Sylfaen" w:hAnsi="Sylfaen"/>
          <w:b/>
          <w:i w:val="0"/>
          <w:lang w:val="hy-AM"/>
        </w:rPr>
        <w:t xml:space="preserve">ի </w:t>
      </w:r>
      <w:r w:rsidRPr="00B531B2">
        <w:rPr>
          <w:rFonts w:ascii="Sylfaen" w:hAnsi="Sylfaen"/>
          <w:b/>
          <w:i w:val="0"/>
          <w:lang w:val="af-ZA"/>
        </w:rPr>
        <w:t>»  «</w:t>
      </w:r>
      <w:r w:rsidR="00E01DB0">
        <w:rPr>
          <w:rFonts w:ascii="Sylfaen" w:hAnsi="Sylfaen"/>
          <w:b/>
          <w:i w:val="0"/>
          <w:lang w:val="hy-AM"/>
        </w:rPr>
        <w:t>10</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E01DB0">
        <w:rPr>
          <w:rFonts w:ascii="Sylfaen" w:hAnsi="Sylfaen"/>
          <w:b/>
          <w:i w:val="0"/>
          <w:lang w:val="af-ZA"/>
        </w:rPr>
        <w:t>25/29</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 xml:space="preserve">«Գնումների մասին» ՀՀ օրենքի </w:t>
      </w:r>
      <w:r w:rsidR="00E01DB0">
        <w:rPr>
          <w:rFonts w:ascii="Sylfaen" w:hAnsi="Sylfaen"/>
          <w:i w:val="0"/>
          <w:lang w:val="af-ZA"/>
        </w:rPr>
        <w:t>11-րդ</w:t>
      </w:r>
      <w:r w:rsidRPr="003F5C09">
        <w:rPr>
          <w:rFonts w:ascii="Sylfaen" w:hAnsi="Sylfaen"/>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00E01DB0">
        <w:rPr>
          <w:rFonts w:ascii="Sylfaen" w:hAnsi="Sylfaen"/>
          <w:b/>
          <w:i w:val="0"/>
          <w:highlight w:val="yellow"/>
          <w:lang w:val="hy-AM"/>
        </w:rPr>
        <w:t>11-րդ</w:t>
      </w:r>
      <w:r w:rsidRPr="004A7080">
        <w:rPr>
          <w:rFonts w:ascii="Sylfaen" w:hAnsi="Sylfaen"/>
          <w:b/>
          <w:i w:val="0"/>
          <w:highlight w:val="yellow"/>
          <w:lang w:val="af-ZA"/>
        </w:rPr>
        <w:t xml:space="preserve"> օրվա </w:t>
      </w:r>
      <w:r w:rsidRPr="004A7080">
        <w:rPr>
          <w:rFonts w:ascii="Sylfaen" w:hAnsi="Sylfaen"/>
          <w:b/>
          <w:i w:val="0"/>
          <w:highlight w:val="yellow"/>
          <w:lang w:val="hy-AM"/>
        </w:rPr>
        <w:t xml:space="preserve">՝ 2025թ․ </w:t>
      </w:r>
      <w:r w:rsidR="00373FD0">
        <w:rPr>
          <w:rFonts w:ascii="Sylfaen" w:hAnsi="Sylfaen"/>
          <w:b/>
          <w:i w:val="0"/>
          <w:highlight w:val="yellow"/>
          <w:lang w:val="hy-AM"/>
        </w:rPr>
        <w:t>հուլիսի  2</w:t>
      </w:r>
      <w:r w:rsidR="00E01DB0">
        <w:rPr>
          <w:rFonts w:ascii="Sylfaen" w:hAnsi="Sylfaen"/>
          <w:b/>
          <w:i w:val="0"/>
          <w:highlight w:val="yellow"/>
          <w:lang w:val="hy-AM"/>
        </w:rPr>
        <w:t>1</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00E01DB0">
        <w:rPr>
          <w:rFonts w:ascii="Sylfaen" w:hAnsi="Sylfaen"/>
          <w:b/>
          <w:i w:val="0"/>
          <w:highlight w:val="yellow"/>
          <w:lang w:val="hy-AM"/>
        </w:rPr>
        <w:t>11</w:t>
      </w:r>
      <w:r w:rsidR="0079407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001A329E">
        <w:rPr>
          <w:rFonts w:ascii="Sylfaen" w:hAnsi="Sylfaen"/>
          <w:b/>
          <w:i w:val="0"/>
          <w:u w:val="single"/>
          <w:lang w:val="af-ZA"/>
        </w:rPr>
        <w:t xml:space="preserve">    11</w:t>
      </w:r>
      <w:r w:rsidRPr="00B531B2">
        <w:rPr>
          <w:rFonts w:ascii="Sylfaen" w:hAnsi="Sylfaen"/>
          <w:b/>
          <w:i w:val="0"/>
          <w:u w:val="single"/>
          <w:lang w:val="af-ZA"/>
        </w:rPr>
        <w:t xml:space="preserve">   </w:t>
      </w:r>
      <w:r w:rsidRPr="00B531B2">
        <w:rPr>
          <w:rFonts w:ascii="Sylfaen" w:hAnsi="Sylfaen"/>
          <w:b/>
          <w:i w:val="0"/>
          <w:lang w:val="af-ZA"/>
        </w:rPr>
        <w:t xml:space="preserve">-րդ օրը ժամը </w:t>
      </w:r>
      <w:r w:rsidR="00794070">
        <w:rPr>
          <w:rFonts w:ascii="Sylfaen" w:hAnsi="Sylfaen"/>
          <w:b/>
          <w:i w:val="0"/>
          <w:lang w:val="af-ZA"/>
        </w:rPr>
        <w:t>1</w:t>
      </w:r>
      <w:r w:rsidR="00E01DB0">
        <w:rPr>
          <w:rFonts w:ascii="Sylfaen" w:hAnsi="Sylfaen"/>
          <w:b/>
          <w:i w:val="0"/>
          <w:lang w:val="hy-AM"/>
        </w:rPr>
        <w:t>1</w:t>
      </w:r>
      <w:r w:rsidR="00794070">
        <w:rPr>
          <w:rFonts w:ascii="Sylfaen" w:hAnsi="Sylfaen"/>
          <w:b/>
          <w:i w:val="0"/>
          <w:lang w:val="af-ZA"/>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1E5038">
        <w:rPr>
          <w:rFonts w:ascii="Sylfaen" w:hAnsi="Sylfaen"/>
          <w:b/>
          <w:i w:val="0"/>
          <w:u w:val="single"/>
          <w:lang w:val="hy-AM"/>
        </w:rPr>
        <w:t>Վահագն Վիրաբյան</w:t>
      </w:r>
      <w:r w:rsidRPr="001E5038">
        <w:rPr>
          <w:rFonts w:ascii="Sylfaen" w:hAnsi="Sylfaen"/>
          <w:b/>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881075" w:rsidRPr="006D2777" w:rsidRDefault="00881075" w:rsidP="00881075">
      <w:pPr>
        <w:pStyle w:val="a3"/>
        <w:spacing w:line="240" w:lineRule="auto"/>
        <w:ind w:firstLine="708"/>
        <w:jc w:val="center"/>
        <w:rPr>
          <w:rFonts w:ascii="Arial Unicode" w:hAnsi="Arial Unicode"/>
          <w:b/>
          <w:i w:val="0"/>
          <w:lang w:val="hy-AM"/>
        </w:rPr>
      </w:pPr>
      <w:r w:rsidRPr="006D2777">
        <w:rPr>
          <w:rFonts w:ascii="Arial Unicode" w:hAnsi="Arial Unicode"/>
          <w:b/>
          <w:i w:val="0"/>
          <w:highlight w:val="yellow"/>
          <w:lang w:val="hy-AM"/>
        </w:rPr>
        <w:t>Գնումն իրականացվում է «Գնումների մասին» Հայաստանի Հանրապետության օրենքի 15-րդ հոդվածի 6-րդ մասի 2-րդ կետի հիման վրա:</w:t>
      </w:r>
    </w:p>
    <w:p w:rsidR="00881075" w:rsidRPr="003D262E" w:rsidRDefault="00881075" w:rsidP="00881075">
      <w:pPr>
        <w:pStyle w:val="a3"/>
        <w:spacing w:line="240" w:lineRule="auto"/>
        <w:ind w:firstLine="708"/>
        <w:jc w:val="center"/>
        <w:rPr>
          <w:rFonts w:ascii="Arial Unicode" w:hAnsi="Arial Unicode"/>
          <w:b/>
          <w:i w:val="0"/>
          <w:color w:val="FF0000"/>
          <w:lang w:val="hy-AM"/>
        </w:rPr>
      </w:pPr>
    </w:p>
    <w:p w:rsidR="00881075" w:rsidRPr="00095D67" w:rsidRDefault="00881075" w:rsidP="00881075">
      <w:pPr>
        <w:spacing w:line="276" w:lineRule="auto"/>
        <w:jc w:val="center"/>
        <w:rPr>
          <w:rFonts w:ascii="Sylfaen" w:hAnsi="Sylfaen" w:cs="Sylfaen"/>
          <w:b/>
          <w:color w:val="000000" w:themeColor="text1"/>
          <w:lang w:val="hy-AM"/>
        </w:rPr>
      </w:pPr>
      <w:r w:rsidRPr="00095D67">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095D67">
        <w:rPr>
          <w:rFonts w:ascii="Sylfaen" w:hAnsi="Sylfaen"/>
          <w:b/>
          <w:color w:val="000000" w:themeColor="text1"/>
          <w:highlight w:val="yellow"/>
          <w:lang w:val="hy-AM"/>
        </w:rPr>
        <w:t>:</w:t>
      </w:r>
      <w:r w:rsidRPr="00095D67">
        <w:rPr>
          <w:rFonts w:ascii="Sylfaen" w:hAnsi="Sylfaen" w:cs="Sylfaen"/>
          <w:b/>
          <w:color w:val="000000" w:themeColor="text1"/>
          <w:highlight w:val="yellow"/>
          <w:lang w:val="hy-AM"/>
        </w:rPr>
        <w:t xml:space="preserve"> Ֆինանսավորումն իրականացվում է համայնքային /</w:t>
      </w:r>
      <w:r>
        <w:rPr>
          <w:rFonts w:ascii="Sylfaen" w:hAnsi="Sylfaen" w:cs="Sylfaen"/>
          <w:b/>
          <w:color w:val="000000" w:themeColor="text1"/>
          <w:highlight w:val="yellow"/>
          <w:lang w:val="hy-AM"/>
        </w:rPr>
        <w:t>65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և պետական բյուջեներից  /</w:t>
      </w:r>
      <w:r>
        <w:rPr>
          <w:rFonts w:ascii="Sylfaen" w:hAnsi="Sylfaen" w:cs="Sylfaen"/>
          <w:b/>
          <w:color w:val="000000" w:themeColor="text1"/>
          <w:highlight w:val="yellow"/>
          <w:lang w:val="hy-AM"/>
        </w:rPr>
        <w:t>35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3F5C09" w:rsidRPr="00881075" w:rsidRDefault="003F5C09" w:rsidP="003F5C09">
      <w:pPr>
        <w:pStyle w:val="a3"/>
        <w:spacing w:line="240" w:lineRule="auto"/>
        <w:ind w:left="1404"/>
        <w:rPr>
          <w:rFonts w:ascii="Sylfaen" w:hAnsi="Sylfaen"/>
          <w:i w:val="0"/>
          <w:lang w:val="hy-AM"/>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E01DB0">
        <w:rPr>
          <w:rFonts w:ascii="Sylfaen" w:hAnsi="Sylfaen"/>
          <w:b/>
          <w:i/>
          <w:lang w:val="af-ZA"/>
        </w:rPr>
        <w:t>25/29</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E01DB0"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1E5038"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4 479 108</w:t>
            </w:r>
          </w:p>
        </w:tc>
        <w:tc>
          <w:tcPr>
            <w:tcW w:w="6806" w:type="dxa"/>
            <w:vAlign w:val="center"/>
          </w:tcPr>
          <w:p w:rsidR="00390650" w:rsidRPr="008D64C6" w:rsidRDefault="00390650" w:rsidP="006167E5">
            <w:pPr>
              <w:pStyle w:val="23"/>
              <w:spacing w:line="240" w:lineRule="auto"/>
              <w:ind w:firstLine="0"/>
              <w:rPr>
                <w:rFonts w:ascii="Sylfaen" w:hAnsi="Sylfaen"/>
                <w:b/>
                <w:u w:val="single"/>
              </w:rPr>
            </w:pPr>
            <w:r w:rsidRPr="008D64C6">
              <w:rPr>
                <w:rFonts w:ascii="Sylfaen" w:hAnsi="Sylfaen"/>
                <w:b/>
                <w:u w:val="single"/>
              </w:rPr>
              <w:t>«</w:t>
            </w:r>
            <w:r w:rsidR="001E5038">
              <w:rPr>
                <w:rFonts w:ascii="Sylfaen" w:hAnsi="Sylfaen"/>
                <w:b/>
                <w:u w:val="single"/>
                <w:lang w:val="hy-AM"/>
              </w:rPr>
              <w:t xml:space="preserve">Քասախ բնակավայրի փողոցների ասֆալտապատման </w:t>
            </w:r>
            <w:r w:rsidRPr="008D64C6">
              <w:rPr>
                <w:rFonts w:ascii="Sylfaen" w:hAnsi="Sylfaen"/>
                <w:b/>
                <w:u w:val="single"/>
                <w:lang w:val="hy-AM"/>
              </w:rPr>
              <w:t>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1554D9" w:rsidRPr="00E01DB0"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 xml:space="preserve">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 հիսուն տոկոսից։  </w:t>
            </w:r>
          </w:p>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Ընդ որում առնվազն մեկ պայմանագրի շրջանակներում մատուցված ծառայության արժեքը պետք է պակաս չլինի սույն ընթացակարգի գնման հայտով սահմանված գնի երեսուն  տոկոսից։</w:t>
            </w:r>
          </w:p>
        </w:tc>
        <w:tc>
          <w:tcPr>
            <w:tcW w:w="3191"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պատճենները)</w:t>
            </w:r>
          </w:p>
        </w:tc>
        <w:tc>
          <w:tcPr>
            <w:tcW w:w="3440"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r w:rsidR="001554D9" w:rsidRPr="00855D43"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2</w:t>
            </w:r>
          </w:p>
        </w:tc>
        <w:tc>
          <w:tcPr>
            <w:tcW w:w="3834" w:type="dxa"/>
          </w:tcPr>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r w:rsidRPr="004D6473">
              <w:rPr>
                <w:rFonts w:ascii="Sylfaen" w:hAnsi="Sylfaen"/>
                <w:b/>
                <w:lang w:val="hy-AM"/>
              </w:rPr>
              <w:t xml:space="preserve">Լիցենզիայի անբաժանելի մաս կազմող ներդիրի տեսակը                </w:t>
            </w:r>
          </w:p>
        </w:tc>
        <w:tc>
          <w:tcPr>
            <w:tcW w:w="3191" w:type="dxa"/>
          </w:tcPr>
          <w:p w:rsidR="001554D9" w:rsidRPr="00513EB1" w:rsidRDefault="001554D9" w:rsidP="001554D9">
            <w:pPr>
              <w:pStyle w:val="23"/>
              <w:spacing w:line="240" w:lineRule="auto"/>
              <w:ind w:firstLine="0"/>
              <w:jc w:val="center"/>
              <w:rPr>
                <w:rFonts w:ascii="Sylfaen" w:hAnsi="Sylfae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p>
          <w:p w:rsidR="001554D9" w:rsidRPr="00513EB1" w:rsidRDefault="001554D9" w:rsidP="001554D9">
            <w:pPr>
              <w:pStyle w:val="23"/>
              <w:spacing w:line="240" w:lineRule="auto"/>
              <w:ind w:firstLine="0"/>
              <w:rPr>
                <w:rFonts w:ascii="Sylfaen" w:hAnsi="Sylfaen"/>
                <w:b/>
                <w:sz w:val="16"/>
                <w:szCs w:val="16"/>
                <w:lang w:val="hy-AM"/>
              </w:rPr>
            </w:pPr>
            <w:r w:rsidRPr="00513EB1">
              <w:rPr>
                <w:rFonts w:ascii="Sylfaen" w:hAnsi="Sylfaen"/>
                <w:b/>
                <w:sz w:val="16"/>
                <w:szCs w:val="16"/>
                <w:lang w:val="hy-AM"/>
              </w:rPr>
              <w:t xml:space="preserve">                           1-ին կամ</w:t>
            </w:r>
          </w:p>
          <w:p w:rsidR="001554D9" w:rsidRPr="004D6473" w:rsidRDefault="001554D9" w:rsidP="001554D9">
            <w:pPr>
              <w:pStyle w:val="23"/>
              <w:spacing w:line="240" w:lineRule="auto"/>
              <w:ind w:firstLine="0"/>
              <w:jc w:val="center"/>
              <w:rPr>
                <w:rFonts w:ascii="Sylfaen" w:hAnsi="Sylfaen"/>
                <w:b/>
                <w:lang w:val="hy-AM"/>
              </w:rPr>
            </w:pPr>
          </w:p>
        </w:tc>
        <w:tc>
          <w:tcPr>
            <w:tcW w:w="3440" w:type="dxa"/>
          </w:tcPr>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lang w:val="hy-AM"/>
              </w:rPr>
            </w:pPr>
          </w:p>
        </w:tc>
      </w:tr>
    </w:tbl>
    <w:p w:rsidR="003F5C09"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855D43">
        <w:rPr>
          <w:rFonts w:ascii="Sylfaen" w:hAnsi="Sylfaen" w:cs="Arial Armenian"/>
          <w:sz w:val="14"/>
          <w:lang w:val="hy-AM"/>
        </w:rPr>
        <w:t>&lt;&lt;</w:t>
      </w:r>
      <w:r w:rsidR="003F5C09" w:rsidRPr="00855D43">
        <w:rPr>
          <w:rFonts w:ascii="Sylfaen" w:hAnsi="Sylfaen" w:cs="Sylfaen"/>
          <w:sz w:val="20"/>
          <w:lang w:val="hy-AM"/>
        </w:rPr>
        <w:t>Աշխատանքային</w:t>
      </w:r>
      <w:r w:rsidR="003F5C09" w:rsidRPr="00855D43">
        <w:rPr>
          <w:rFonts w:ascii="Sylfaen" w:hAnsi="Sylfaen" w:cs="Arial"/>
          <w:sz w:val="20"/>
          <w:lang w:val="hy-AM"/>
        </w:rPr>
        <w:t xml:space="preserve"> </w:t>
      </w:r>
      <w:r w:rsidR="003F5C09" w:rsidRPr="00855D43">
        <w:rPr>
          <w:rFonts w:ascii="Sylfaen" w:hAnsi="Sylfaen" w:cs="Sylfaen"/>
          <w:sz w:val="20"/>
          <w:lang w:val="hy-AM"/>
        </w:rPr>
        <w:t>ռեսուրսներ</w:t>
      </w:r>
      <w:r w:rsidR="003F5C09" w:rsidRPr="00855D43">
        <w:rPr>
          <w:rFonts w:ascii="Sylfaen" w:hAnsi="Sylfaen" w:cs="Sylfaen"/>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Pr="00855D43"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855D43" w:rsidTr="00BE2F7C">
        <w:tc>
          <w:tcPr>
            <w:tcW w:w="630" w:type="dxa"/>
            <w:tcBorders>
              <w:top w:val="single" w:sz="4" w:space="0" w:color="auto"/>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w:sz w:val="20"/>
              </w:rPr>
              <w:t>Մասնագետների</w:t>
            </w:r>
          </w:p>
        </w:tc>
      </w:tr>
      <w:tr w:rsidR="0060129C" w:rsidRPr="00855D43"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855D43" w:rsidRDefault="003F5C09" w:rsidP="00BE2F7C">
            <w:pPr>
              <w:jc w:val="center"/>
              <w:rPr>
                <w:rFonts w:ascii="Sylfaen" w:hAnsi="Sylfaen" w:cs="Arial"/>
                <w:sz w:val="20"/>
              </w:rPr>
            </w:pPr>
            <w:r w:rsidRPr="00855D43">
              <w:rPr>
                <w:rFonts w:ascii="Sylfaen" w:hAnsi="Sylfaen" w:cs="Sylfaen"/>
                <w:sz w:val="20"/>
              </w:rPr>
              <w:t>որակավորումը</w:t>
            </w:r>
          </w:p>
        </w:tc>
        <w:tc>
          <w:tcPr>
            <w:tcW w:w="7470" w:type="dxa"/>
            <w:gridSpan w:val="2"/>
          </w:tcPr>
          <w:p w:rsidR="003F5C09" w:rsidRPr="00855D43" w:rsidRDefault="003F5C09" w:rsidP="00BE2F7C">
            <w:pPr>
              <w:ind w:left="27"/>
              <w:jc w:val="center"/>
              <w:rPr>
                <w:rFonts w:ascii="Sylfaen" w:hAnsi="Sylfaen" w:cs="Arial"/>
                <w:sz w:val="20"/>
              </w:rPr>
            </w:pPr>
            <w:r w:rsidRPr="00855D43">
              <w:rPr>
                <w:rFonts w:ascii="Sylfaen" w:hAnsi="Sylfaen" w:cs="Sylfaen"/>
                <w:sz w:val="20"/>
              </w:rPr>
              <w:t>աշխատանքային</w:t>
            </w:r>
            <w:r w:rsidRPr="00855D43">
              <w:rPr>
                <w:rFonts w:ascii="Sylfaen" w:hAnsi="Sylfaen" w:cs="Arial"/>
                <w:sz w:val="20"/>
              </w:rPr>
              <w:t xml:space="preserve"> </w:t>
            </w:r>
            <w:r w:rsidRPr="00855D43">
              <w:rPr>
                <w:rFonts w:ascii="Sylfaen" w:hAnsi="Sylfaen" w:cs="Sylfaen"/>
                <w:sz w:val="20"/>
              </w:rPr>
              <w:t>փորձը</w:t>
            </w:r>
          </w:p>
        </w:tc>
      </w:tr>
      <w:tr w:rsidR="0060129C" w:rsidRPr="00855D43"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855D43"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855D43" w:rsidRDefault="003F5C09" w:rsidP="00BE2F7C">
            <w:pPr>
              <w:jc w:val="center"/>
              <w:rPr>
                <w:rFonts w:ascii="Sylfaen" w:hAnsi="Sylfaen" w:cs="Arial"/>
                <w:sz w:val="20"/>
              </w:rPr>
            </w:pPr>
          </w:p>
        </w:tc>
        <w:tc>
          <w:tcPr>
            <w:tcW w:w="2453" w:type="dxa"/>
          </w:tcPr>
          <w:p w:rsidR="003F5C09" w:rsidRPr="00855D43" w:rsidRDefault="003F5C09" w:rsidP="00BE2F7C">
            <w:pPr>
              <w:jc w:val="center"/>
              <w:rPr>
                <w:rFonts w:ascii="Sylfaen" w:hAnsi="Sylfaen" w:cs="Arial"/>
                <w:sz w:val="20"/>
              </w:rPr>
            </w:pPr>
            <w:r w:rsidRPr="00855D43">
              <w:rPr>
                <w:rFonts w:ascii="Sylfaen" w:hAnsi="Sylfaen" w:cs="Sylfaen"/>
                <w:sz w:val="20"/>
              </w:rPr>
              <w:t>ժամանակահատվածը</w:t>
            </w:r>
          </w:p>
        </w:tc>
        <w:tc>
          <w:tcPr>
            <w:tcW w:w="5017" w:type="dxa"/>
            <w:vAlign w:val="center"/>
          </w:tcPr>
          <w:p w:rsidR="003F5C09" w:rsidRPr="00855D43" w:rsidRDefault="003F5C09" w:rsidP="00BE2F7C">
            <w:pPr>
              <w:jc w:val="center"/>
              <w:rPr>
                <w:rFonts w:ascii="Sylfaen" w:hAnsi="Sylfaen" w:cs="Arial"/>
                <w:sz w:val="20"/>
              </w:rPr>
            </w:pPr>
            <w:r w:rsidRPr="00855D43">
              <w:rPr>
                <w:rFonts w:ascii="Sylfaen" w:hAnsi="Sylfaen" w:cs="Sylfaen"/>
                <w:sz w:val="20"/>
              </w:rPr>
              <w:t>գործունեության</w:t>
            </w:r>
            <w:r w:rsidRPr="00855D43">
              <w:rPr>
                <w:rFonts w:ascii="Sylfaen" w:hAnsi="Sylfaen" w:cs="Arial"/>
                <w:sz w:val="20"/>
              </w:rPr>
              <w:t xml:space="preserve"> </w:t>
            </w:r>
            <w:r w:rsidRPr="00855D43">
              <w:rPr>
                <w:rFonts w:ascii="Sylfaen" w:hAnsi="Sylfaen" w:cs="Sylfaen"/>
                <w:sz w:val="20"/>
              </w:rPr>
              <w:t>ոլորտը</w:t>
            </w:r>
            <w:r w:rsidRPr="00855D43">
              <w:rPr>
                <w:rFonts w:ascii="Sylfaen" w:hAnsi="Sylfaen" w:cs="Arial"/>
                <w:sz w:val="20"/>
              </w:rPr>
              <w:t xml:space="preserve"> </w:t>
            </w:r>
            <w:r w:rsidRPr="00855D43">
              <w:rPr>
                <w:rFonts w:ascii="Sylfaen" w:hAnsi="Sylfaen" w:cs="Sylfaen"/>
                <w:sz w:val="20"/>
              </w:rPr>
              <w:t>և</w:t>
            </w:r>
            <w:r w:rsidRPr="00855D43">
              <w:rPr>
                <w:rFonts w:ascii="Sylfaen" w:hAnsi="Sylfaen" w:cs="Arial"/>
                <w:sz w:val="20"/>
              </w:rPr>
              <w:t xml:space="preserve"> </w:t>
            </w:r>
            <w:r w:rsidRPr="00855D43">
              <w:rPr>
                <w:rFonts w:ascii="Sylfaen" w:hAnsi="Sylfaen" w:cs="Sylfaen"/>
                <w:sz w:val="20"/>
              </w:rPr>
              <w:t>կատարած</w:t>
            </w:r>
            <w:r w:rsidRPr="00855D43">
              <w:rPr>
                <w:rFonts w:ascii="Sylfaen" w:hAnsi="Sylfaen" w:cs="Arial"/>
                <w:sz w:val="20"/>
              </w:rPr>
              <w:t xml:space="preserve"> </w:t>
            </w:r>
            <w:r w:rsidRPr="00855D43">
              <w:rPr>
                <w:rFonts w:ascii="Sylfaen" w:hAnsi="Sylfaen" w:cs="Sylfaen"/>
                <w:sz w:val="20"/>
              </w:rPr>
              <w:t>աշխատանքը</w:t>
            </w:r>
          </w:p>
        </w:tc>
      </w:tr>
      <w:tr w:rsidR="001554D9" w:rsidRPr="00E01DB0" w:rsidTr="00E723D7">
        <w:tblPrEx>
          <w:tblLook w:val="01E0" w:firstRow="1" w:lastRow="1" w:firstColumn="1" w:lastColumn="1" w:noHBand="0" w:noVBand="0"/>
        </w:tblPrEx>
        <w:trPr>
          <w:trHeight w:val="719"/>
        </w:trPr>
        <w:tc>
          <w:tcPr>
            <w:tcW w:w="630" w:type="dxa"/>
          </w:tcPr>
          <w:p w:rsidR="001554D9" w:rsidRPr="00855D43" w:rsidRDefault="001554D9" w:rsidP="001554D9">
            <w:pPr>
              <w:ind w:firstLine="567"/>
              <w:jc w:val="both"/>
              <w:rPr>
                <w:rFonts w:ascii="Sylfaen" w:hAnsi="Sylfaen" w:cs="Arial Armenian"/>
                <w:sz w:val="20"/>
                <w:lang w:val="hy-AM"/>
              </w:rPr>
            </w:pPr>
            <w:r w:rsidRPr="00855D43">
              <w:rPr>
                <w:rFonts w:ascii="Sylfaen" w:hAnsi="Sylfaen" w:cs="Arial Armenian"/>
                <w:sz w:val="20"/>
                <w:lang w:val="hy-AM"/>
              </w:rPr>
              <w:t>11</w:t>
            </w:r>
          </w:p>
        </w:tc>
        <w:tc>
          <w:tcPr>
            <w:tcW w:w="2250" w:type="dxa"/>
          </w:tcPr>
          <w:p w:rsidR="001554D9" w:rsidRPr="00855D43" w:rsidRDefault="001554D9" w:rsidP="001554D9">
            <w:pPr>
              <w:ind w:left="-32" w:firstLine="32"/>
              <w:jc w:val="center"/>
              <w:rPr>
                <w:rFonts w:ascii="Sylfaen" w:hAnsi="Sylfaen" w:cs="Arial Armenian"/>
                <w:b/>
                <w:sz w:val="16"/>
                <w:szCs w:val="16"/>
                <w:lang w:val="hy-AM"/>
              </w:rPr>
            </w:pPr>
            <w:r>
              <w:rPr>
                <w:rFonts w:ascii="Sylfaen" w:hAnsi="Sylfaen" w:cs="Arial Armenian"/>
                <w:b/>
                <w:sz w:val="16"/>
                <w:szCs w:val="16"/>
                <w:lang w:val="hy-AM"/>
              </w:rPr>
              <w:t>Ճ</w:t>
            </w:r>
            <w:r w:rsidRPr="00855D43">
              <w:rPr>
                <w:rFonts w:ascii="Sylfaen" w:hAnsi="Sylfaen" w:cs="Arial Armenian"/>
                <w:b/>
                <w:sz w:val="16"/>
                <w:szCs w:val="16"/>
                <w:lang w:val="hy-AM"/>
              </w:rPr>
              <w:t>արտարագետ -1</w:t>
            </w:r>
          </w:p>
        </w:tc>
        <w:tc>
          <w:tcPr>
            <w:tcW w:w="2453" w:type="dxa"/>
          </w:tcPr>
          <w:p w:rsidR="001554D9" w:rsidRPr="00855D43" w:rsidRDefault="001554D9" w:rsidP="001554D9">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Pr="00855D43">
              <w:rPr>
                <w:rFonts w:ascii="Sylfaen" w:hAnsi="Sylfaen" w:cs="Arial Armenian"/>
                <w:b/>
                <w:sz w:val="16"/>
                <w:szCs w:val="16"/>
                <w:lang w:val="hy-AM"/>
              </w:rPr>
              <w:t xml:space="preserve">3 տարի </w:t>
            </w:r>
          </w:p>
        </w:tc>
        <w:tc>
          <w:tcPr>
            <w:tcW w:w="5017"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lastRenderedPageBreak/>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DD783D">
        <w:rPr>
          <w:rFonts w:ascii="Sylfaen" w:hAnsi="Sylfaen" w:cs="Sylfaen"/>
          <w:b/>
          <w:sz w:val="24"/>
          <w:szCs w:val="24"/>
          <w:lang w:val="hy-AM"/>
        </w:rPr>
        <w:t>11</w:t>
      </w:r>
      <w:r w:rsidRPr="004A0D17">
        <w:rPr>
          <w:rFonts w:ascii="Sylfaen" w:hAnsi="Sylfaen" w:cs="Sylfaen"/>
          <w:b/>
          <w:sz w:val="24"/>
          <w:szCs w:val="24"/>
          <w:lang w:val="hy-AM"/>
        </w:rPr>
        <w:t>-»րդ օրվա ժամը «</w:t>
      </w:r>
      <w:r w:rsidR="00794070">
        <w:rPr>
          <w:rFonts w:ascii="Sylfaen" w:hAnsi="Sylfaen" w:cs="Sylfaen"/>
          <w:b/>
          <w:sz w:val="24"/>
          <w:szCs w:val="24"/>
          <w:lang w:val="hy-AM"/>
        </w:rPr>
        <w:t>1</w:t>
      </w:r>
      <w:r w:rsidR="00DD783D">
        <w:rPr>
          <w:rFonts w:ascii="Sylfaen" w:hAnsi="Sylfaen" w:cs="Sylfaen"/>
          <w:b/>
          <w:sz w:val="24"/>
          <w:szCs w:val="24"/>
          <w:lang w:val="hy-AM"/>
        </w:rPr>
        <w:t>1</w:t>
      </w:r>
      <w:r w:rsidR="00794070">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2"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3" w:name="_Hlk9261892"/>
      <w:bookmarkEnd w:id="2"/>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3"/>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4"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80167C">
        <w:rPr>
          <w:rFonts w:ascii="Sylfaen" w:hAnsi="Sylfaen" w:cs="Sylfaen"/>
          <w:b/>
          <w:szCs w:val="24"/>
          <w:lang w:val="hy-AM"/>
        </w:rPr>
        <w:t>11</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80167C">
        <w:rPr>
          <w:rFonts w:ascii="Sylfaen" w:hAnsi="Sylfaen" w:cs="Sylfaen"/>
          <w:b/>
          <w:lang w:val="hy-AM"/>
        </w:rPr>
        <w:t>11</w:t>
      </w:r>
      <w:r w:rsidR="00794070">
        <w:rPr>
          <w:rFonts w:ascii="Sylfaen" w:hAnsi="Sylfaen" w:cs="Sylfaen"/>
          <w:b/>
          <w:lang w:val="hy-AM"/>
        </w:rPr>
        <w:t>։00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5"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6"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w:t>
      </w:r>
      <w:r w:rsidR="00E01DB0">
        <w:rPr>
          <w:rFonts w:ascii="Sylfaen" w:hAnsi="Sylfaen" w:cs="Sylfaen"/>
          <w:sz w:val="20"/>
          <w:lang w:val="af-ZA"/>
        </w:rPr>
        <w:t>11-րդ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00E01DB0">
        <w:rPr>
          <w:rFonts w:ascii="Sylfaen" w:hAnsi="Sylfaen" w:cs="Sylfaen"/>
          <w:sz w:val="20"/>
          <w:lang w:val="hy-AM"/>
        </w:rPr>
        <w:t>11-րդ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w:t>
      </w:r>
      <w:r w:rsidR="00E01DB0">
        <w:rPr>
          <w:rFonts w:ascii="Sylfaen" w:hAnsi="Sylfaen"/>
          <w:sz w:val="20"/>
          <w:szCs w:val="20"/>
          <w:lang w:val="es-ES"/>
        </w:rPr>
        <w:t>11-րդ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8"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8"/>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E01DB0">
        <w:rPr>
          <w:rFonts w:ascii="Sylfaen" w:hAnsi="Sylfaen"/>
          <w:b/>
          <w:i/>
          <w:lang w:val="af-ZA"/>
        </w:rPr>
        <w:t>25/29</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01DB0">
        <w:rPr>
          <w:rFonts w:ascii="Sylfaen" w:hAnsi="Sylfaen"/>
          <w:b/>
          <w:i/>
          <w:lang w:val="af-ZA"/>
        </w:rPr>
        <w:t>25/29</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01DB0">
        <w:rPr>
          <w:rFonts w:ascii="Sylfaen" w:hAnsi="Sylfaen"/>
          <w:b/>
          <w:i/>
          <w:lang w:val="af-ZA"/>
        </w:rPr>
        <w:t>25/29</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9" w:name="_Hlk193134300"/>
      <w:r w:rsidRPr="003F5C09">
        <w:rPr>
          <w:rFonts w:ascii="Sylfaen" w:hAnsi="Sylfaen" w:cs="Arial"/>
          <w:sz w:val="20"/>
          <w:szCs w:val="20"/>
          <w:lang w:val="es-ES"/>
        </w:rPr>
        <w:t>և որակավորման չափանիշներին ներկայացվող</w:t>
      </w:r>
      <w:bookmarkEnd w:id="9"/>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01DB0">
        <w:rPr>
          <w:rFonts w:ascii="Sylfaen" w:hAnsi="Sylfaen"/>
          <w:b/>
          <w:i/>
          <w:lang w:val="af-ZA"/>
        </w:rPr>
        <w:t>25/29</w:t>
      </w:r>
      <w:r w:rsidR="00CD7A55" w:rsidRPr="00B531B2">
        <w:rPr>
          <w:rFonts w:ascii="Sylfaen" w:hAnsi="Sylfaen"/>
          <w:b/>
          <w:i/>
          <w:lang w:val="af-ZA"/>
        </w:rPr>
        <w:t>&gt;&gt;</w:t>
      </w:r>
      <w:r w:rsidRPr="003F5C09">
        <w:rPr>
          <w:rFonts w:ascii="Sylfaen" w:hAnsi="Sylfaen" w:cs="Sylfaen"/>
          <w:sz w:val="22"/>
          <w:szCs w:val="22"/>
          <w:lang w:val="hy-AM"/>
        </w:rPr>
        <w:t xml:space="preserve">* </w:t>
      </w:r>
      <w:r w:rsidR="007C6D03">
        <w:rPr>
          <w:rFonts w:ascii="Sylfaen" w:hAnsi="Sylfaen" w:cs="Sylfaen"/>
          <w:sz w:val="22"/>
          <w:szCs w:val="22"/>
          <w:lang w:val="hy-AM"/>
        </w:rPr>
        <w:t xml:space="preserve"> </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0"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0"/>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01DB0">
        <w:rPr>
          <w:rFonts w:ascii="Sylfaen" w:hAnsi="Sylfaen"/>
          <w:b/>
          <w:i/>
          <w:lang w:val="af-ZA"/>
        </w:rPr>
        <w:t>25/29</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E01DB0"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E01DB0"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E01DB0"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E01DB0"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01DB0">
        <w:rPr>
          <w:rFonts w:ascii="Sylfaen" w:hAnsi="Sylfaen"/>
          <w:b/>
          <w:i/>
          <w:lang w:val="af-ZA"/>
        </w:rPr>
        <w:t>25/29</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5F0FA2"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5F0FA2"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01DB0">
        <w:rPr>
          <w:rFonts w:ascii="Sylfaen" w:hAnsi="Sylfaen"/>
          <w:b/>
          <w:i/>
          <w:lang w:val="af-ZA"/>
        </w:rPr>
        <w:t>25/29</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E01DB0">
        <w:rPr>
          <w:rFonts w:ascii="Sylfaen" w:hAnsi="Sylfaen"/>
          <w:b/>
          <w:i/>
          <w:lang w:val="af-ZA"/>
        </w:rPr>
        <w:t>25/29</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2" w:name="_Hlk23147299"/>
      <w:r w:rsidRPr="003F5C09">
        <w:rPr>
          <w:rFonts w:ascii="Sylfaen" w:hAnsi="Sylfaen" w:cs="Sylfaen"/>
          <w:vertAlign w:val="superscript"/>
          <w:lang w:val="hy-AM"/>
        </w:rPr>
        <w:t xml:space="preserve">                                                                                     մասնակցի անվանումը</w:t>
      </w:r>
    </w:p>
    <w:bookmarkEnd w:id="12"/>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E01DB0"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E01DB0"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01DB0">
        <w:rPr>
          <w:rFonts w:ascii="Sylfaen" w:hAnsi="Sylfaen"/>
          <w:b/>
          <w:i/>
          <w:lang w:val="af-ZA"/>
        </w:rPr>
        <w:t>25/29</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E01DB0">
        <w:rPr>
          <w:rFonts w:ascii="Sylfaen" w:hAnsi="Sylfaen"/>
          <w:b/>
          <w:lang w:val="hy-AM"/>
        </w:rPr>
        <w:t>25/29</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CE2B10">
        <w:rPr>
          <w:rFonts w:ascii="Sylfaen" w:hAnsi="Sylfaen" w:cs="Sylfaen"/>
          <w:b/>
          <w:sz w:val="20"/>
          <w:lang w:val="hy-AM"/>
        </w:rPr>
        <w:t xml:space="preserve">Քասախ բնակավայրի փողոցների ասֆալտապատման </w:t>
      </w:r>
      <w:r w:rsidR="00847E88">
        <w:rPr>
          <w:rFonts w:ascii="Sylfaen" w:hAnsi="Sylfaen" w:cs="Sylfaen"/>
          <w:b/>
          <w:sz w:val="20"/>
          <w:lang w:val="hy-AM"/>
        </w:rPr>
        <w:t xml:space="preserve"> </w:t>
      </w:r>
      <w:r w:rsidR="007C6F63" w:rsidRPr="007C6F63">
        <w:rPr>
          <w:rFonts w:ascii="Sylfaen" w:hAnsi="Sylfaen" w:cs="Sylfaen"/>
          <w:b/>
          <w:sz w:val="20"/>
          <w:lang w:val="hy-AM"/>
        </w:rPr>
        <w:t>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CE2B10">
              <w:rPr>
                <w:b/>
                <w:sz w:val="20"/>
                <w:lang w:val="hy-AM"/>
              </w:rPr>
              <w:t>275</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403"/>
        <w:gridCol w:w="2054"/>
        <w:gridCol w:w="878"/>
        <w:gridCol w:w="1021"/>
        <w:gridCol w:w="1021"/>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E01DB0"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947905">
            <w:pPr>
              <w:jc w:val="center"/>
              <w:rPr>
                <w:rFonts w:ascii="Sylfaen" w:hAnsi="Sylfaen"/>
                <w:sz w:val="20"/>
                <w:lang w:val="hy-AM"/>
              </w:rPr>
            </w:pPr>
            <w:r>
              <w:rPr>
                <w:rFonts w:ascii="Sylfaen" w:hAnsi="Sylfaen"/>
                <w:sz w:val="20"/>
                <w:lang w:val="hy-AM"/>
              </w:rPr>
              <w:t>71351540/1</w:t>
            </w:r>
            <w:r w:rsidR="00947905">
              <w:rPr>
                <w:rFonts w:ascii="Sylfaen" w:hAnsi="Sylfaen"/>
                <w:sz w:val="20"/>
                <w:lang w:val="hy-AM"/>
              </w:rPr>
              <w:t>4</w:t>
            </w:r>
          </w:p>
        </w:tc>
        <w:tc>
          <w:tcPr>
            <w:tcW w:w="1785" w:type="dxa"/>
          </w:tcPr>
          <w:p w:rsidR="00526F9C" w:rsidRPr="00783BC1" w:rsidRDefault="00947905" w:rsidP="00BA6EEB">
            <w:pPr>
              <w:jc w:val="center"/>
              <w:rPr>
                <w:rFonts w:ascii="Sylfaen" w:hAnsi="Sylfaen"/>
                <w:sz w:val="20"/>
                <w:szCs w:val="20"/>
                <w:lang w:val="hy-AM"/>
              </w:rPr>
            </w:pPr>
            <w:r>
              <w:rPr>
                <w:rFonts w:ascii="Sylfaen" w:hAnsi="Sylfaen" w:cs="Sylfaen"/>
                <w:b/>
                <w:sz w:val="20"/>
                <w:szCs w:val="20"/>
                <w:lang w:val="hy-AM"/>
              </w:rPr>
              <w:t>Քասախ բնակավայրի փողոցների ասֆալտապատման</w:t>
            </w:r>
            <w:r w:rsidR="006C3739">
              <w:rPr>
                <w:rFonts w:ascii="Sylfaen" w:hAnsi="Sylfaen" w:cs="Sylfaen"/>
                <w:b/>
                <w:sz w:val="20"/>
                <w:szCs w:val="20"/>
                <w:lang w:val="hy-AM"/>
              </w:rPr>
              <w:t xml:space="preserve"> </w:t>
            </w:r>
            <w:r w:rsidR="00783BC1" w:rsidRPr="00783BC1">
              <w:rPr>
                <w:rFonts w:ascii="Sylfaen" w:hAnsi="Sylfaen" w:cs="Sylfaen"/>
                <w:b/>
                <w:sz w:val="20"/>
                <w:szCs w:val="20"/>
                <w:lang w:val="hy-AM"/>
              </w:rPr>
              <w:t xml:space="preserve"> </w:t>
            </w:r>
            <w:r w:rsidR="00526F9C" w:rsidRPr="00783BC1">
              <w:rPr>
                <w:rFonts w:ascii="Sylfaen" w:hAnsi="Sylfaen" w:cs="Arial"/>
                <w:b/>
                <w:sz w:val="20"/>
                <w:szCs w:val="20"/>
                <w:lang w:val="hy-AM"/>
              </w:rPr>
              <w:t>ա</w:t>
            </w:r>
            <w:r w:rsidR="00526F9C" w:rsidRPr="00783BC1">
              <w:rPr>
                <w:rFonts w:ascii="Sylfaen" w:hAnsi="Sylfaen" w:cs="Sylfaen"/>
                <w:b/>
                <w:sz w:val="20"/>
                <w:szCs w:val="20"/>
                <w:lang w:val="hy-AM"/>
              </w:rPr>
              <w:t xml:space="preserve">շխատանքների որակի տեխնիկական հսկողության </w:t>
            </w:r>
            <w:r w:rsidR="00526F9C" w:rsidRPr="00783BC1">
              <w:rPr>
                <w:rFonts w:ascii="Sylfaen" w:hAnsi="Sylfaen" w:cs="Arial"/>
                <w:b/>
                <w:sz w:val="20"/>
                <w:szCs w:val="20"/>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947905" w:rsidP="00526F9C">
            <w:pPr>
              <w:jc w:val="center"/>
              <w:rPr>
                <w:rFonts w:ascii="Sylfaen" w:hAnsi="Sylfaen"/>
                <w:sz w:val="20"/>
                <w:lang w:val="hy-AM"/>
              </w:rPr>
            </w:pPr>
            <w:r>
              <w:rPr>
                <w:rFonts w:ascii="Sylfaen" w:hAnsi="Sylfaen"/>
                <w:sz w:val="20"/>
                <w:lang w:val="hy-AM"/>
              </w:rPr>
              <w:t>4 479 108</w:t>
            </w:r>
          </w:p>
        </w:tc>
        <w:tc>
          <w:tcPr>
            <w:tcW w:w="1095" w:type="dxa"/>
          </w:tcPr>
          <w:p w:rsidR="00526F9C" w:rsidRPr="00F51BF0" w:rsidRDefault="00947905" w:rsidP="00526F9C">
            <w:pPr>
              <w:jc w:val="center"/>
              <w:rPr>
                <w:rFonts w:ascii="Sylfaen" w:hAnsi="Sylfaen"/>
                <w:sz w:val="20"/>
                <w:lang w:val="hy-AM"/>
              </w:rPr>
            </w:pPr>
            <w:r>
              <w:rPr>
                <w:rFonts w:ascii="Sylfaen" w:hAnsi="Sylfaen"/>
                <w:sz w:val="20"/>
                <w:lang w:val="hy-AM"/>
              </w:rPr>
              <w:t>4 479 108</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E01DB0"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E01DB0"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w:t>
            </w:r>
            <w:r w:rsidR="00783BC1">
              <w:rPr>
                <w:b/>
                <w:sz w:val="20"/>
                <w:lang w:val="hy-AM"/>
              </w:rPr>
              <w:t>1</w:t>
            </w:r>
            <w:r w:rsidR="00D434F9">
              <w:rPr>
                <w:b/>
                <w:sz w:val="20"/>
                <w:lang w:val="hy-AM"/>
              </w:rPr>
              <w:t>275</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2054"/>
        <w:gridCol w:w="381"/>
        <w:gridCol w:w="381"/>
        <w:gridCol w:w="381"/>
        <w:gridCol w:w="381"/>
        <w:gridCol w:w="381"/>
        <w:gridCol w:w="381"/>
        <w:gridCol w:w="381"/>
        <w:gridCol w:w="485"/>
        <w:gridCol w:w="485"/>
        <w:gridCol w:w="485"/>
        <w:gridCol w:w="582"/>
        <w:gridCol w:w="1146"/>
        <w:gridCol w:w="1076"/>
      </w:tblGrid>
      <w:tr w:rsidR="003F5C09" w:rsidRPr="003F5C09" w:rsidTr="00CD7255">
        <w:tc>
          <w:tcPr>
            <w:tcW w:w="11290"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E01DB0" w:rsidTr="00342D5C">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04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3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342D5C">
        <w:trPr>
          <w:trHeight w:val="765"/>
        </w:trPr>
        <w:tc>
          <w:tcPr>
            <w:tcW w:w="1031"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2041"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6"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342D5C" w:rsidRPr="00E01DB0" w:rsidTr="00342D5C">
        <w:trPr>
          <w:trHeight w:val="1538"/>
        </w:trPr>
        <w:tc>
          <w:tcPr>
            <w:tcW w:w="1031" w:type="dxa"/>
          </w:tcPr>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tc>
        <w:tc>
          <w:tcPr>
            <w:tcW w:w="1279" w:type="dxa"/>
          </w:tcPr>
          <w:p w:rsidR="00342D5C" w:rsidRPr="00F51BF0" w:rsidRDefault="00342D5C" w:rsidP="00797A7E">
            <w:pPr>
              <w:jc w:val="center"/>
              <w:rPr>
                <w:rFonts w:ascii="Sylfaen" w:hAnsi="Sylfaen"/>
                <w:sz w:val="20"/>
                <w:lang w:val="hy-AM"/>
              </w:rPr>
            </w:pPr>
            <w:r>
              <w:rPr>
                <w:rFonts w:ascii="Sylfaen" w:hAnsi="Sylfaen"/>
                <w:sz w:val="20"/>
                <w:lang w:val="hy-AM"/>
              </w:rPr>
              <w:t>71351540/</w:t>
            </w:r>
            <w:r w:rsidR="00797A7E">
              <w:rPr>
                <w:rFonts w:ascii="Sylfaen" w:hAnsi="Sylfaen"/>
                <w:sz w:val="20"/>
                <w:lang w:val="hy-AM"/>
              </w:rPr>
              <w:t>14</w:t>
            </w:r>
          </w:p>
        </w:tc>
        <w:tc>
          <w:tcPr>
            <w:tcW w:w="2041" w:type="dxa"/>
          </w:tcPr>
          <w:p w:rsidR="00342D5C" w:rsidRPr="00783BC1" w:rsidRDefault="00797A7E" w:rsidP="00342D5C">
            <w:pPr>
              <w:jc w:val="center"/>
              <w:rPr>
                <w:rFonts w:ascii="Sylfaen" w:hAnsi="Sylfaen"/>
                <w:sz w:val="20"/>
                <w:szCs w:val="20"/>
                <w:lang w:val="hy-AM"/>
              </w:rPr>
            </w:pPr>
            <w:r>
              <w:rPr>
                <w:rFonts w:ascii="Sylfaen" w:hAnsi="Sylfaen" w:cs="Sylfaen"/>
                <w:b/>
                <w:sz w:val="20"/>
                <w:szCs w:val="20"/>
                <w:lang w:val="hy-AM"/>
              </w:rPr>
              <w:t xml:space="preserve">Քասախ բնակավայրի փողոցների ասֆալտապատման </w:t>
            </w:r>
            <w:r w:rsidRPr="00783BC1">
              <w:rPr>
                <w:rFonts w:ascii="Sylfaen" w:hAnsi="Sylfaen" w:cs="Sylfaen"/>
                <w:b/>
                <w:sz w:val="20"/>
                <w:szCs w:val="20"/>
                <w:lang w:val="hy-AM"/>
              </w:rPr>
              <w:t xml:space="preserve"> </w:t>
            </w:r>
            <w:r w:rsidRPr="00783BC1">
              <w:rPr>
                <w:rFonts w:ascii="Sylfaen" w:hAnsi="Sylfaen" w:cs="Arial"/>
                <w:b/>
                <w:sz w:val="20"/>
                <w:szCs w:val="20"/>
                <w:lang w:val="hy-AM"/>
              </w:rPr>
              <w:t>ա</w:t>
            </w:r>
            <w:r w:rsidRPr="00783BC1">
              <w:rPr>
                <w:rFonts w:ascii="Sylfaen" w:hAnsi="Sylfaen" w:cs="Sylfaen"/>
                <w:b/>
                <w:sz w:val="20"/>
                <w:szCs w:val="20"/>
                <w:lang w:val="hy-AM"/>
              </w:rPr>
              <w:t xml:space="preserve">շխատանքների որակի տեխնիկական հսկողության </w:t>
            </w:r>
            <w:r w:rsidRPr="00783BC1">
              <w:rPr>
                <w:rFonts w:ascii="Sylfaen" w:hAnsi="Sylfaen" w:cs="Arial"/>
                <w:b/>
                <w:sz w:val="20"/>
                <w:szCs w:val="20"/>
                <w:lang w:val="hy-AM"/>
              </w:rPr>
              <w:t>խորհրդատվություն</w:t>
            </w:r>
            <w:bookmarkStart w:id="13" w:name="_GoBack"/>
            <w:bookmarkEnd w:id="13"/>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tcPr>
          <w:p w:rsidR="00342D5C" w:rsidRPr="00095D67" w:rsidRDefault="00342D5C" w:rsidP="00342D5C">
            <w:pPr>
              <w:jc w:val="center"/>
              <w:rPr>
                <w:rFonts w:ascii="Sylfaen" w:hAnsi="Sylfaen"/>
                <w:sz w:val="20"/>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F0534D" w:rsidRDefault="00342D5C" w:rsidP="00342D5C">
            <w:pPr>
              <w:ind w:left="113" w:right="113"/>
              <w:jc w:val="center"/>
              <w:rPr>
                <w:rFonts w:ascii="Sylfaen" w:hAnsi="Sylfaen" w:cs="Arial"/>
                <w:sz w:val="18"/>
                <w:szCs w:val="18"/>
                <w:lang w:val="hy-AM"/>
              </w:rPr>
            </w:pPr>
          </w:p>
        </w:tc>
        <w:tc>
          <w:tcPr>
            <w:tcW w:w="486" w:type="dxa"/>
            <w:textDirection w:val="btLr"/>
          </w:tcPr>
          <w:p w:rsidR="00342D5C" w:rsidRPr="00D91447" w:rsidRDefault="00342D5C" w:rsidP="00342D5C">
            <w:pPr>
              <w:ind w:left="113" w:right="113"/>
              <w:jc w:val="center"/>
              <w:rPr>
                <w:rFonts w:ascii="Sylfaen" w:hAnsi="Sylfaen" w:cs="Arial"/>
                <w:sz w:val="18"/>
                <w:szCs w:val="18"/>
                <w:lang w:val="hy-AM"/>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584" w:type="dxa"/>
            <w:textDirection w:val="btLr"/>
          </w:tcPr>
          <w:p w:rsidR="00342D5C" w:rsidRPr="00095D67" w:rsidRDefault="00342D5C" w:rsidP="00342D5C">
            <w:pPr>
              <w:ind w:left="113" w:right="113"/>
              <w:jc w:val="center"/>
              <w:rPr>
                <w:rFonts w:ascii="Sylfaen" w:hAnsi="Sylfaen" w:cs="Arial"/>
                <w:sz w:val="18"/>
                <w:szCs w:val="18"/>
                <w:lang w:val="pt-BR"/>
              </w:rPr>
            </w:pPr>
          </w:p>
        </w:tc>
        <w:tc>
          <w:tcPr>
            <w:tcW w:w="1154" w:type="dxa"/>
            <w:vAlign w:val="center"/>
          </w:tcPr>
          <w:p w:rsidR="00342D5C" w:rsidRPr="00E44084" w:rsidRDefault="00342D5C" w:rsidP="00342D5C">
            <w:pPr>
              <w:jc w:val="center"/>
              <w:rPr>
                <w:rFonts w:ascii="Sylfaen" w:hAnsi="Sylfaen"/>
                <w:b/>
                <w:sz w:val="22"/>
                <w:szCs w:val="22"/>
                <w:lang w:val="pt-BR"/>
              </w:rPr>
            </w:pPr>
          </w:p>
        </w:tc>
        <w:tc>
          <w:tcPr>
            <w:tcW w:w="1076" w:type="dxa"/>
          </w:tcPr>
          <w:p w:rsidR="00342D5C" w:rsidRPr="00342D5C" w:rsidRDefault="00342D5C" w:rsidP="00342D5C">
            <w:pPr>
              <w:jc w:val="center"/>
              <w:rPr>
                <w:rFonts w:ascii="Sylfaen" w:hAnsi="Sylfaen"/>
                <w:b/>
                <w:sz w:val="22"/>
                <w:szCs w:val="22"/>
                <w:lang w:val="hy-AM"/>
              </w:rPr>
            </w:pPr>
          </w:p>
        </w:tc>
      </w:tr>
    </w:tbl>
    <w:p w:rsidR="003F5C09" w:rsidRPr="00E44084" w:rsidRDefault="003F5C09" w:rsidP="003F5C09">
      <w:pPr>
        <w:rPr>
          <w:rFonts w:ascii="Sylfaen" w:hAnsi="Sylfaen"/>
          <w:i/>
          <w:sz w:val="18"/>
          <w:szCs w:val="18"/>
          <w:lang w:val="hy-AM"/>
        </w:rPr>
      </w:pPr>
    </w:p>
    <w:p w:rsidR="00E44084" w:rsidRPr="008F383D" w:rsidRDefault="00E44084" w:rsidP="00E44084">
      <w:pPr>
        <w:jc w:val="center"/>
        <w:rPr>
          <w:rFonts w:ascii="Sylfaen" w:hAnsi="Sylfaen" w:cs="Sylfaen"/>
          <w:i/>
          <w:sz w:val="18"/>
          <w:szCs w:val="18"/>
          <w:highlight w:val="yellow"/>
          <w:lang w:val="hy-AM"/>
        </w:rPr>
      </w:pPr>
      <w:r w:rsidRPr="008F383D">
        <w:rPr>
          <w:rFonts w:ascii="Sylfaen" w:hAnsi="Sylfaen" w:cs="Sylfaen"/>
          <w:i/>
          <w:sz w:val="18"/>
          <w:szCs w:val="18"/>
          <w:highlight w:val="yellow"/>
          <w:lang w:val="hy-AM"/>
        </w:rPr>
        <w:t>Պ</w:t>
      </w:r>
      <w:r w:rsidRPr="008F383D">
        <w:rPr>
          <w:rFonts w:ascii="Sylfaen" w:hAnsi="Sylfaen" w:cs="Sylfaen"/>
          <w:i/>
          <w:sz w:val="18"/>
          <w:szCs w:val="18"/>
          <w:highlight w:val="yellow"/>
          <w:lang w:val="pt-BR"/>
        </w:rPr>
        <w:t xml:space="preserve">այմանագիրը կնքվում է "Գնումների մասին" ՀՀ օրենքի 15-րդ հոդվածի 6-րդ մասի </w:t>
      </w:r>
      <w:r w:rsidRPr="008F383D">
        <w:rPr>
          <w:rFonts w:ascii="Sylfaen" w:hAnsi="Sylfaen" w:cs="Sylfaen"/>
          <w:i/>
          <w:sz w:val="18"/>
          <w:szCs w:val="18"/>
          <w:highlight w:val="yellow"/>
          <w:lang w:val="hy-AM"/>
        </w:rPr>
        <w:t xml:space="preserve">2-րդ կետի </w:t>
      </w:r>
      <w:r w:rsidRPr="008F383D">
        <w:rPr>
          <w:rFonts w:ascii="Sylfaen" w:hAnsi="Sylfaen" w:cs="Sylfaen"/>
          <w:i/>
          <w:sz w:val="18"/>
          <w:szCs w:val="18"/>
          <w:highlight w:val="yellow"/>
          <w:lang w:val="pt-BR"/>
        </w:rPr>
        <w:t>հիման վրա</w:t>
      </w:r>
      <w:r w:rsidRPr="008F383D">
        <w:rPr>
          <w:rFonts w:ascii="Sylfaen" w:hAnsi="Sylfaen" w:cs="Sylfaen"/>
          <w:i/>
          <w:sz w:val="18"/>
          <w:szCs w:val="18"/>
          <w:highlight w:val="yellow"/>
          <w:lang w:val="hy-AM"/>
        </w:rPr>
        <w:t>։</w:t>
      </w:r>
    </w:p>
    <w:p w:rsidR="00E44084" w:rsidRPr="008815CB" w:rsidRDefault="00E44084" w:rsidP="00E44084">
      <w:pPr>
        <w:jc w:val="center"/>
        <w:rPr>
          <w:rFonts w:ascii="Sylfaen" w:hAnsi="Sylfaen" w:cs="Sylfaen"/>
          <w:i/>
          <w:sz w:val="18"/>
          <w:szCs w:val="18"/>
          <w:lang w:val="pt-BR"/>
        </w:rPr>
      </w:pPr>
      <w:r w:rsidRPr="008F383D">
        <w:rPr>
          <w:rFonts w:ascii="Sylfaen" w:hAnsi="Sylfaen" w:cs="Sylfaen"/>
          <w:i/>
          <w:sz w:val="18"/>
          <w:szCs w:val="18"/>
          <w:highlight w:val="yellow"/>
          <w:lang w:val="hy-AM"/>
        </w:rPr>
        <w:t>Ս</w:t>
      </w:r>
      <w:r w:rsidRPr="008F383D">
        <w:rPr>
          <w:rFonts w:ascii="Sylfaen" w:hAnsi="Sylfaen" w:cs="Sylfaen"/>
          <w:i/>
          <w:sz w:val="18"/>
          <w:szCs w:val="18"/>
          <w:highlight w:val="yellow"/>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44084" w:rsidRPr="00FB50D9" w:rsidRDefault="00E44084" w:rsidP="00E44084">
      <w:pPr>
        <w:rPr>
          <w:rFonts w:ascii="Sylfaen" w:hAnsi="Sylfaen"/>
          <w:i/>
          <w:sz w:val="18"/>
          <w:szCs w:val="18"/>
          <w:lang w:val="pt-BR"/>
        </w:rPr>
      </w:pPr>
    </w:p>
    <w:p w:rsidR="00E44084" w:rsidRPr="00095D67"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E44084" w:rsidRPr="002656F9"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 xml:space="preserve">   Համա</w:t>
      </w:r>
      <w:r>
        <w:rPr>
          <w:rFonts w:ascii="Sylfaen" w:hAnsi="Sylfaen"/>
          <w:b/>
          <w:color w:val="000000" w:themeColor="text1"/>
          <w:sz w:val="20"/>
          <w:lang w:val="hy-AM"/>
        </w:rPr>
        <w:t>յնքի բյուջեի միջոցների հաշվին -6</w:t>
      </w:r>
      <w:r w:rsidRPr="00095D67">
        <w:rPr>
          <w:rFonts w:ascii="Sylfaen" w:hAnsi="Sylfaen"/>
          <w:b/>
          <w:color w:val="000000" w:themeColor="text1"/>
          <w:sz w:val="20"/>
          <w:lang w:val="hy-AM"/>
        </w:rPr>
        <w:t>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Հ/հ-9001121012</w:t>
      </w:r>
      <w:r>
        <w:rPr>
          <w:rFonts w:ascii="Sylfaen" w:hAnsi="Sylfaen"/>
          <w:b/>
          <w:color w:val="000000" w:themeColor="text1"/>
          <w:sz w:val="20"/>
          <w:highlight w:val="yellow"/>
          <w:lang w:val="hy-AM"/>
        </w:rPr>
        <w:t>75</w:t>
      </w:r>
      <w:r w:rsidRPr="00342541">
        <w:rPr>
          <w:rFonts w:ascii="Sylfaen" w:hAnsi="Sylfaen"/>
          <w:b/>
          <w:color w:val="000000" w:themeColor="text1"/>
          <w:sz w:val="20"/>
          <w:highlight w:val="yellow"/>
          <w:lang w:val="hy-AM"/>
        </w:rPr>
        <w:t>/</w:t>
      </w:r>
    </w:p>
    <w:p w:rsidR="00E44084" w:rsidRPr="00095D67" w:rsidRDefault="00E44084" w:rsidP="00E44084">
      <w:pPr>
        <w:rPr>
          <w:rFonts w:ascii="Sylfaen" w:hAnsi="Sylfaen"/>
          <w:b/>
          <w:color w:val="000000" w:themeColor="text1"/>
          <w:sz w:val="20"/>
          <w:lang w:val="hy-AM"/>
        </w:rPr>
      </w:pPr>
      <w:r w:rsidRPr="00095D67">
        <w:rPr>
          <w:rFonts w:ascii="Sylfaen" w:hAnsi="Sylfaen"/>
          <w:b/>
          <w:color w:val="000000" w:themeColor="text1"/>
          <w:sz w:val="20"/>
          <w:lang w:val="hy-AM"/>
        </w:rPr>
        <w:t xml:space="preserve">   Պետ</w:t>
      </w:r>
      <w:r>
        <w:rPr>
          <w:rFonts w:ascii="Sylfaen" w:hAnsi="Sylfaen"/>
          <w:b/>
          <w:color w:val="000000" w:themeColor="text1"/>
          <w:sz w:val="20"/>
          <w:lang w:val="hy-AM"/>
        </w:rPr>
        <w:t>ական բյուջեի միջոցների հաշվին -3</w:t>
      </w:r>
      <w:r w:rsidRPr="00095D67">
        <w:rPr>
          <w:rFonts w:ascii="Sylfaen" w:hAnsi="Sylfaen"/>
          <w:b/>
          <w:color w:val="000000" w:themeColor="text1"/>
          <w:sz w:val="20"/>
          <w:lang w:val="hy-AM"/>
        </w:rPr>
        <w:t>5%</w:t>
      </w:r>
      <w:r>
        <w:rPr>
          <w:rFonts w:ascii="Sylfaen" w:hAnsi="Sylfaen"/>
          <w:b/>
          <w:color w:val="000000" w:themeColor="text1"/>
          <w:sz w:val="20"/>
          <w:lang w:val="hy-AM"/>
        </w:rPr>
        <w:t xml:space="preserve"> </w:t>
      </w:r>
      <w:r>
        <w:rPr>
          <w:rFonts w:ascii="Sylfaen" w:hAnsi="Sylfaen"/>
          <w:b/>
          <w:color w:val="000000" w:themeColor="text1"/>
          <w:sz w:val="20"/>
          <w:highlight w:val="yellow"/>
          <w:lang w:val="hy-AM"/>
        </w:rPr>
        <w:t>/Հ/հ- 900112001103</w:t>
      </w:r>
      <w:r w:rsidRPr="00342541">
        <w:rPr>
          <w:rFonts w:ascii="Sylfaen" w:hAnsi="Sylfaen"/>
          <w:b/>
          <w:color w:val="000000" w:themeColor="text1"/>
          <w:sz w:val="20"/>
          <w:highlight w:val="yellow"/>
          <w:lang w:val="hy-AM"/>
        </w:rPr>
        <w:t>/</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97A7E">
              <w:rPr>
                <w:b/>
                <w:sz w:val="20"/>
                <w:lang w:val="hy-AM"/>
              </w:rPr>
              <w:t>275</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E01DB0"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716518" w:rsidRDefault="00716518" w:rsidP="003F5C09">
      <w:pPr>
        <w:rPr>
          <w:rFonts w:ascii="Sylfaen" w:hAnsi="Sylfaen"/>
        </w:rPr>
      </w:pPr>
    </w:p>
    <w:p w:rsidR="00716518" w:rsidRPr="003F5C09" w:rsidRDefault="00716518"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A2" w:rsidRDefault="005F0FA2" w:rsidP="003F5C09">
      <w:r>
        <w:separator/>
      </w:r>
    </w:p>
  </w:endnote>
  <w:endnote w:type="continuationSeparator" w:id="0">
    <w:p w:rsidR="005F0FA2" w:rsidRDefault="005F0FA2"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A2" w:rsidRDefault="005F0FA2" w:rsidP="003F5C09">
      <w:r>
        <w:separator/>
      </w:r>
    </w:p>
  </w:footnote>
  <w:footnote w:type="continuationSeparator" w:id="0">
    <w:p w:rsidR="005F0FA2" w:rsidRDefault="005F0FA2" w:rsidP="003F5C09">
      <w:r>
        <w:continuationSeparator/>
      </w:r>
    </w:p>
  </w:footnote>
  <w:footnote w:id="1">
    <w:p w:rsidR="005267F6" w:rsidRPr="00DC0D0F" w:rsidRDefault="005267F6"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5267F6" w:rsidRPr="00DC0D0F" w:rsidRDefault="005267F6"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5267F6" w:rsidRPr="00F71502" w:rsidRDefault="005267F6"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7F6" w:rsidRDefault="005267F6"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7F6" w:rsidRPr="00271FEB" w:rsidRDefault="005267F6" w:rsidP="003F5C09">
      <w:pPr>
        <w:jc w:val="both"/>
        <w:rPr>
          <w:rFonts w:ascii="GHEA Grapalat" w:hAnsi="GHEA Grapalat" w:cs="Sylfaen"/>
          <w:i/>
          <w:sz w:val="16"/>
          <w:szCs w:val="16"/>
          <w:lang w:eastAsia="ru-RU"/>
        </w:rPr>
      </w:pPr>
    </w:p>
  </w:footnote>
  <w:footnote w:id="4">
    <w:p w:rsidR="005267F6" w:rsidRPr="00AE608F" w:rsidRDefault="005267F6"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267F6" w:rsidRPr="00334EFB" w:rsidRDefault="005267F6"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267F6" w:rsidRPr="00954C1B" w:rsidRDefault="005267F6"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5267F6" w:rsidRPr="004B72E3" w:rsidRDefault="005267F6"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7F6" w:rsidRPr="004B72E3" w:rsidRDefault="005267F6"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7F6" w:rsidRPr="00A70EAF" w:rsidRDefault="005267F6"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5267F6" w:rsidRPr="00DC0D0F" w:rsidRDefault="005267F6" w:rsidP="003F5C09">
      <w:pPr>
        <w:pStyle w:val="af2"/>
        <w:rPr>
          <w:rFonts w:asciiTheme="minorHAnsi" w:hAnsiTheme="minorHAnsi"/>
          <w:lang w:val="hy-AM"/>
        </w:rPr>
      </w:pPr>
      <w:r>
        <w:rPr>
          <w:rStyle w:val="af7"/>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9">
    <w:p w:rsidR="005267F6" w:rsidRPr="008519CC" w:rsidRDefault="005267F6"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7F6" w:rsidRPr="008519CC" w:rsidRDefault="005267F6" w:rsidP="003F5C09">
      <w:pPr>
        <w:pStyle w:val="af2"/>
        <w:rPr>
          <w:rFonts w:ascii="Times New Roman" w:hAnsi="Times New Roman"/>
          <w:vertAlign w:val="superscript"/>
          <w:lang w:val="hy-AM"/>
        </w:rPr>
      </w:pPr>
    </w:p>
    <w:p w:rsidR="005267F6" w:rsidRPr="00A70EAF" w:rsidRDefault="005267F6" w:rsidP="003F5C09">
      <w:pPr>
        <w:pStyle w:val="af2"/>
        <w:rPr>
          <w:rFonts w:asciiTheme="minorHAnsi" w:hAnsiTheme="minorHAnsi"/>
          <w:lang w:val="hy-AM"/>
        </w:rPr>
      </w:pPr>
    </w:p>
  </w:footnote>
  <w:footnote w:id="10">
    <w:p w:rsidR="005267F6" w:rsidRPr="004F02AD" w:rsidRDefault="005267F6"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5267F6" w:rsidRPr="004F02AD" w:rsidRDefault="005267F6"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5267F6" w:rsidRPr="00334EFB" w:rsidRDefault="005267F6"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5267F6" w:rsidRPr="00334EFB" w:rsidRDefault="005267F6"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67F6" w:rsidRPr="00D66974" w:rsidRDefault="005267F6"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67F6" w:rsidRPr="00C25873" w:rsidRDefault="005267F6" w:rsidP="003F5C09">
      <w:pPr>
        <w:pStyle w:val="af2"/>
        <w:rPr>
          <w:rFonts w:asciiTheme="minorHAnsi" w:hAnsiTheme="minorHAnsi"/>
          <w:lang w:val="hy-AM"/>
        </w:rPr>
      </w:pPr>
    </w:p>
  </w:footnote>
  <w:footnote w:id="14">
    <w:p w:rsidR="005267F6" w:rsidRPr="00D40735" w:rsidRDefault="005267F6"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7F6" w:rsidRPr="00DF6AA5" w:rsidRDefault="005267F6" w:rsidP="003F5C09">
      <w:pPr>
        <w:pStyle w:val="af2"/>
        <w:rPr>
          <w:rFonts w:ascii="Sylfaen" w:hAnsi="Sylfaen"/>
          <w:lang w:val="af-ZA"/>
        </w:rPr>
      </w:pPr>
    </w:p>
    <w:p w:rsidR="005267F6" w:rsidRPr="00C25873" w:rsidRDefault="005267F6" w:rsidP="003F5C09">
      <w:pPr>
        <w:pStyle w:val="af2"/>
        <w:rPr>
          <w:rFonts w:asciiTheme="minorHAnsi" w:hAnsiTheme="minorHAnsi"/>
          <w:lang w:val="af-ZA"/>
        </w:rPr>
      </w:pPr>
    </w:p>
  </w:footnote>
  <w:footnote w:id="15">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7F6" w:rsidRPr="00D66974" w:rsidRDefault="005267F6" w:rsidP="003F5C09">
      <w:pPr>
        <w:pStyle w:val="af2"/>
        <w:rPr>
          <w:rFonts w:asciiTheme="minorHAnsi" w:hAnsiTheme="minorHAnsi"/>
          <w:lang w:val="hy-AM"/>
        </w:rPr>
      </w:pPr>
    </w:p>
  </w:footnote>
  <w:footnote w:id="16">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7F6" w:rsidRPr="00D66974" w:rsidRDefault="005267F6" w:rsidP="003F5C09">
      <w:pPr>
        <w:pStyle w:val="af2"/>
        <w:rPr>
          <w:rFonts w:asciiTheme="minorHAnsi" w:hAnsiTheme="minorHAnsi"/>
          <w:lang w:val="hy-AM"/>
        </w:rPr>
      </w:pPr>
    </w:p>
  </w:footnote>
  <w:footnote w:id="17">
    <w:p w:rsidR="005267F6" w:rsidRPr="00D66974" w:rsidRDefault="005267F6"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bl>
    <w:p w:rsidR="005267F6" w:rsidRPr="00C25873" w:rsidRDefault="005267F6"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5267F6" w:rsidRPr="00AD2285" w:rsidRDefault="005267F6"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267F6" w:rsidRPr="00AD2285" w:rsidRDefault="005267F6"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267F6" w:rsidRPr="00AD2285" w:rsidRDefault="005267F6"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267F6" w:rsidRPr="00264D57" w:rsidRDefault="005267F6"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70D1B"/>
    <w:rsid w:val="000A3427"/>
    <w:rsid w:val="000A5A19"/>
    <w:rsid w:val="000C255E"/>
    <w:rsid w:val="00144DD3"/>
    <w:rsid w:val="001554D9"/>
    <w:rsid w:val="00196760"/>
    <w:rsid w:val="001A329E"/>
    <w:rsid w:val="001E5038"/>
    <w:rsid w:val="0021398F"/>
    <w:rsid w:val="002268D4"/>
    <w:rsid w:val="002B61DC"/>
    <w:rsid w:val="002F0C8C"/>
    <w:rsid w:val="00342D5C"/>
    <w:rsid w:val="00373FD0"/>
    <w:rsid w:val="003765DC"/>
    <w:rsid w:val="00390650"/>
    <w:rsid w:val="003F5C09"/>
    <w:rsid w:val="00410EBD"/>
    <w:rsid w:val="00467E9D"/>
    <w:rsid w:val="0047571D"/>
    <w:rsid w:val="004A0D17"/>
    <w:rsid w:val="004D6473"/>
    <w:rsid w:val="004E6C0E"/>
    <w:rsid w:val="005229BC"/>
    <w:rsid w:val="0052562A"/>
    <w:rsid w:val="005267F6"/>
    <w:rsid w:val="00526F9C"/>
    <w:rsid w:val="005841D2"/>
    <w:rsid w:val="0058592C"/>
    <w:rsid w:val="005C2657"/>
    <w:rsid w:val="005F0FA2"/>
    <w:rsid w:val="0060129C"/>
    <w:rsid w:val="006167E5"/>
    <w:rsid w:val="00674723"/>
    <w:rsid w:val="006A2DF5"/>
    <w:rsid w:val="006C3739"/>
    <w:rsid w:val="00710025"/>
    <w:rsid w:val="00716518"/>
    <w:rsid w:val="00750159"/>
    <w:rsid w:val="00783BC1"/>
    <w:rsid w:val="00794070"/>
    <w:rsid w:val="00797A7E"/>
    <w:rsid w:val="007C6D03"/>
    <w:rsid w:val="007C6F63"/>
    <w:rsid w:val="0080167C"/>
    <w:rsid w:val="00847E88"/>
    <w:rsid w:val="00852E7B"/>
    <w:rsid w:val="00855D43"/>
    <w:rsid w:val="00862560"/>
    <w:rsid w:val="00881075"/>
    <w:rsid w:val="008860E0"/>
    <w:rsid w:val="008A4631"/>
    <w:rsid w:val="008C67DE"/>
    <w:rsid w:val="008F125B"/>
    <w:rsid w:val="00902187"/>
    <w:rsid w:val="00923628"/>
    <w:rsid w:val="00947905"/>
    <w:rsid w:val="00A24BE5"/>
    <w:rsid w:val="00A81529"/>
    <w:rsid w:val="00AF59EB"/>
    <w:rsid w:val="00B119E2"/>
    <w:rsid w:val="00B764CA"/>
    <w:rsid w:val="00B84FE2"/>
    <w:rsid w:val="00B97AC6"/>
    <w:rsid w:val="00BA6EEB"/>
    <w:rsid w:val="00BC383C"/>
    <w:rsid w:val="00BE2F7C"/>
    <w:rsid w:val="00C40F8E"/>
    <w:rsid w:val="00C65626"/>
    <w:rsid w:val="00CD7255"/>
    <w:rsid w:val="00CD7A55"/>
    <w:rsid w:val="00CE2B10"/>
    <w:rsid w:val="00D05DAD"/>
    <w:rsid w:val="00D35EC8"/>
    <w:rsid w:val="00D434F9"/>
    <w:rsid w:val="00D91447"/>
    <w:rsid w:val="00DC443D"/>
    <w:rsid w:val="00DD71F8"/>
    <w:rsid w:val="00DD783D"/>
    <w:rsid w:val="00E01DB0"/>
    <w:rsid w:val="00E2615E"/>
    <w:rsid w:val="00E26D71"/>
    <w:rsid w:val="00E44084"/>
    <w:rsid w:val="00E51F24"/>
    <w:rsid w:val="00E723D7"/>
    <w:rsid w:val="00EA2B39"/>
    <w:rsid w:val="00EC1453"/>
    <w:rsid w:val="00EE0C48"/>
    <w:rsid w:val="00EE31A2"/>
    <w:rsid w:val="00F027F0"/>
    <w:rsid w:val="00F13544"/>
    <w:rsid w:val="00F3209F"/>
    <w:rsid w:val="00F37F49"/>
    <w:rsid w:val="00F62D59"/>
    <w:rsid w:val="00FB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283D"/>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ED11-F3D2-41C2-9D5A-D04B52B2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56</Pages>
  <Words>18255</Words>
  <Characters>104058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2025-05-13T07:26:00Z</dcterms:created>
  <dcterms:modified xsi:type="dcterms:W3CDTF">2025-06-26T07:24:00Z</dcterms:modified>
</cp:coreProperties>
</file>